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C2E6" w14:textId="77777777" w:rsidR="00070C17" w:rsidRDefault="00070C17" w:rsidP="0095322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LiberationSerif-Bold" w:hAnsi="LiberationSerif-Bold" w:cs="LiberationSerif-Bold"/>
          <w:b/>
          <w:bCs/>
          <w:color w:val="000000"/>
          <w:sz w:val="40"/>
          <w:szCs w:val="40"/>
        </w:rPr>
      </w:pPr>
    </w:p>
    <w:p w14:paraId="047963FF" w14:textId="608C517F" w:rsidR="00C74B98" w:rsidRPr="00DA0F38" w:rsidRDefault="00C74B98" w:rsidP="0095322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b/>
          <w:bCs/>
          <w:color w:val="000000"/>
          <w:sz w:val="40"/>
          <w:szCs w:val="40"/>
        </w:rPr>
      </w:pPr>
      <w:r w:rsidRPr="00DA0F38">
        <w:rPr>
          <w:rFonts w:cstheme="minorHAnsi"/>
          <w:b/>
          <w:bCs/>
          <w:color w:val="000000"/>
          <w:sz w:val="40"/>
          <w:szCs w:val="40"/>
        </w:rPr>
        <w:t>Budget Participatif 202</w:t>
      </w:r>
      <w:r w:rsidR="00922538">
        <w:rPr>
          <w:rFonts w:cstheme="minorHAnsi"/>
          <w:b/>
          <w:bCs/>
          <w:color w:val="000000"/>
          <w:sz w:val="40"/>
          <w:szCs w:val="40"/>
        </w:rPr>
        <w:t>5</w:t>
      </w:r>
    </w:p>
    <w:p w14:paraId="3FFDF186" w14:textId="64FE403B" w:rsidR="00C74B98" w:rsidRPr="00DA0F38" w:rsidRDefault="005B37E8" w:rsidP="001A54D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b/>
          <w:bCs/>
          <w:color w:val="000000"/>
          <w:sz w:val="40"/>
          <w:szCs w:val="40"/>
        </w:rPr>
      </w:pPr>
      <w:r w:rsidRPr="00DA0F38">
        <w:rPr>
          <w:rFonts w:cstheme="minorHAnsi"/>
          <w:b/>
          <w:bCs/>
          <w:color w:val="000000"/>
          <w:sz w:val="40"/>
          <w:szCs w:val="40"/>
        </w:rPr>
        <w:t xml:space="preserve">   </w:t>
      </w:r>
      <w:r w:rsidR="00953228" w:rsidRPr="00DA0F38">
        <w:rPr>
          <w:rFonts w:cstheme="minorHAnsi"/>
          <w:b/>
          <w:bCs/>
          <w:color w:val="000000"/>
          <w:sz w:val="40"/>
          <w:szCs w:val="40"/>
        </w:rPr>
        <w:tab/>
      </w:r>
      <w:r w:rsidR="00CB0AF0">
        <w:rPr>
          <w:rFonts w:cstheme="minorHAnsi"/>
          <w:b/>
          <w:bCs/>
          <w:color w:val="000000"/>
          <w:sz w:val="40"/>
          <w:szCs w:val="40"/>
        </w:rPr>
        <w:t xml:space="preserve">  </w:t>
      </w:r>
      <w:r w:rsidR="00C74B98" w:rsidRPr="00DA0F38">
        <w:rPr>
          <w:rFonts w:cstheme="minorHAnsi"/>
          <w:b/>
          <w:bCs/>
          <w:color w:val="000000"/>
          <w:sz w:val="40"/>
          <w:szCs w:val="40"/>
        </w:rPr>
        <w:t xml:space="preserve">Règlement </w:t>
      </w:r>
    </w:p>
    <w:p w14:paraId="50EDCB3F" w14:textId="77777777" w:rsidR="005B37E8" w:rsidRPr="00DA0F38" w:rsidRDefault="005B37E8" w:rsidP="001A54D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b/>
          <w:bCs/>
          <w:color w:val="000000"/>
          <w:sz w:val="40"/>
          <w:szCs w:val="40"/>
        </w:rPr>
      </w:pPr>
    </w:p>
    <w:sdt>
      <w:sdtPr>
        <w:rPr>
          <w:rFonts w:cstheme="minorBidi"/>
          <w:b w:val="0"/>
          <w:bCs w:val="0"/>
          <w:color w:val="auto"/>
          <w:sz w:val="22"/>
          <w:szCs w:val="22"/>
          <w:lang w:eastAsia="en-US"/>
        </w:rPr>
        <w:id w:val="-984467067"/>
        <w:docPartObj>
          <w:docPartGallery w:val="Table of Contents"/>
          <w:docPartUnique/>
        </w:docPartObj>
      </w:sdtPr>
      <w:sdtContent>
        <w:p w14:paraId="04AC6C80" w14:textId="1C75F490" w:rsidR="00465CA1" w:rsidRDefault="00465CA1" w:rsidP="00B028A2">
          <w:pPr>
            <w:pStyle w:val="En-ttedetabledesmatires"/>
            <w:spacing w:line="480" w:lineRule="auto"/>
          </w:pPr>
        </w:p>
        <w:p w14:paraId="7E8123F9" w14:textId="3278D40C" w:rsidR="007F1A9C" w:rsidRDefault="00465CA1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r w:rsidRPr="008253D6">
            <w:fldChar w:fldCharType="begin"/>
          </w:r>
          <w:r w:rsidRPr="008253D6">
            <w:instrText xml:space="preserve"> TOC \o "1-3" \h \z \u </w:instrText>
          </w:r>
          <w:r w:rsidRPr="008253D6">
            <w:fldChar w:fldCharType="separate"/>
          </w:r>
          <w:hyperlink w:anchor="_Toc152752016" w:history="1">
            <w:r w:rsidR="007F1A9C" w:rsidRPr="00CB6B24">
              <w:rPr>
                <w:rStyle w:val="Lienhypertexte"/>
              </w:rPr>
              <w:t>Article 1 : Définition</w:t>
            </w:r>
            <w:r w:rsidR="007F1A9C">
              <w:rPr>
                <w:webHidden/>
              </w:rPr>
              <w:tab/>
            </w:r>
            <w:r w:rsidR="007F1A9C">
              <w:rPr>
                <w:webHidden/>
              </w:rPr>
              <w:fldChar w:fldCharType="begin"/>
            </w:r>
            <w:r w:rsidR="007F1A9C">
              <w:rPr>
                <w:webHidden/>
              </w:rPr>
              <w:instrText xml:space="preserve"> PAGEREF _Toc152752016 \h </w:instrText>
            </w:r>
            <w:r w:rsidR="007F1A9C">
              <w:rPr>
                <w:webHidden/>
              </w:rPr>
            </w:r>
            <w:r w:rsidR="007F1A9C"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2</w:t>
            </w:r>
            <w:r w:rsidR="007F1A9C">
              <w:rPr>
                <w:webHidden/>
              </w:rPr>
              <w:fldChar w:fldCharType="end"/>
            </w:r>
          </w:hyperlink>
        </w:p>
        <w:p w14:paraId="3B4DF946" w14:textId="77A90B8A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17" w:history="1">
            <w:r w:rsidRPr="00CB6B24">
              <w:rPr>
                <w:rStyle w:val="Lienhypertexte"/>
              </w:rPr>
              <w:t>Article 2 : Objectifs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960C8F9" w14:textId="69DAA6D1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18" w:history="1">
            <w:r w:rsidRPr="00CB6B24">
              <w:rPr>
                <w:rStyle w:val="Lienhypertexte"/>
              </w:rPr>
              <w:t>Article 3 : Délimitation géographique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10ACA6E" w14:textId="7064113D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19" w:history="1">
            <w:r w:rsidRPr="00CB6B24">
              <w:rPr>
                <w:rStyle w:val="Lienhypertexte"/>
              </w:rPr>
              <w:t>Article 4 : Nature des projets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604ACDD" w14:textId="05663EF5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20" w:history="1">
            <w:r w:rsidRPr="00CB6B24">
              <w:rPr>
                <w:rStyle w:val="Lienhypertexte"/>
              </w:rPr>
              <w:t>Article 5 : Montant alloué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C685807" w14:textId="4E6AFE61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21" w:history="1">
            <w:r w:rsidRPr="00CB6B24">
              <w:rPr>
                <w:rStyle w:val="Lienhypertexte"/>
              </w:rPr>
              <w:t>Article 6 : Date de dépôt des dossiers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A05D1CB" w14:textId="168F9231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22" w:history="1">
            <w:r w:rsidRPr="00CB6B24">
              <w:rPr>
                <w:rStyle w:val="Lienhypertexte"/>
              </w:rPr>
              <w:t>Article 7 : Conditions de dépôt des dossiers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C4E3CFF" w14:textId="0DCD1EBF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23" w:history="1">
            <w:r w:rsidRPr="00CB6B24">
              <w:rPr>
                <w:rStyle w:val="Lienhypertexte"/>
              </w:rPr>
              <w:t>Article 8 : Critères de recevabilité des projets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0870430" w14:textId="41C61103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24" w:history="1">
            <w:r w:rsidRPr="00CB6B24">
              <w:rPr>
                <w:rStyle w:val="Lienhypertexte"/>
              </w:rPr>
              <w:t>Article 9 : Instructions des projets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6B88186" w14:textId="738911B8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25" w:history="1">
            <w:r w:rsidRPr="00CB6B24">
              <w:rPr>
                <w:rStyle w:val="Lienhypertexte"/>
              </w:rPr>
              <w:t>Article 10 : Sélection des projets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F4DD495" w14:textId="161F9A3B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26" w:history="1">
            <w:r w:rsidRPr="00CB6B24">
              <w:rPr>
                <w:rStyle w:val="Lienhypertexte"/>
              </w:rPr>
              <w:t>Article 11 : Communication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7E14F57" w14:textId="3DB60BAE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27" w:history="1">
            <w:r w:rsidRPr="00CB6B24">
              <w:rPr>
                <w:rStyle w:val="Lienhypertexte"/>
              </w:rPr>
              <w:t>Article 12 : Réalisation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9AD9612" w14:textId="4D2C8EE1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28" w:history="1">
            <w:r w:rsidRPr="00CB6B24">
              <w:rPr>
                <w:rStyle w:val="Lienhypertexte"/>
              </w:rPr>
              <w:t>Article 13 : Modalités du soutien financier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36305BD" w14:textId="5381E925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29" w:history="1">
            <w:r w:rsidRPr="00CB6B24">
              <w:rPr>
                <w:rStyle w:val="Lienhypertexte"/>
              </w:rPr>
              <w:t>Article 14 : Durée du règlement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8DFC4EF" w14:textId="7C4AC384" w:rsidR="007F1A9C" w:rsidRDefault="007F1A9C">
          <w:pPr>
            <w:pStyle w:val="TM1"/>
            <w:rPr>
              <w:rFonts w:eastAsiaTheme="minorEastAsia"/>
              <w:b w:val="0"/>
              <w:bCs w:val="0"/>
              <w:lang w:eastAsia="fr-FR"/>
            </w:rPr>
          </w:pPr>
          <w:hyperlink w:anchor="_Toc152752030" w:history="1">
            <w:r w:rsidRPr="00CB6B24">
              <w:rPr>
                <w:rStyle w:val="Lienhypertexte"/>
              </w:rPr>
              <w:t>Article 15 : Évaluation et reconduction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_Toc152752030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190E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5CB0C4A" w14:textId="0B92AAD1" w:rsidR="00465CA1" w:rsidRDefault="00465CA1" w:rsidP="00B028A2">
          <w:pPr>
            <w:spacing w:line="480" w:lineRule="auto"/>
          </w:pPr>
          <w:r w:rsidRPr="008253D6">
            <w:rPr>
              <w:b/>
              <w:bCs/>
            </w:rPr>
            <w:fldChar w:fldCharType="end"/>
          </w:r>
        </w:p>
      </w:sdtContent>
    </w:sdt>
    <w:p w14:paraId="1BBCBF53" w14:textId="77777777" w:rsidR="0036536F" w:rsidRDefault="0036536F" w:rsidP="007956F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6742BBD" w14:textId="77777777" w:rsidR="008F154A" w:rsidRPr="00DA0F38" w:rsidRDefault="008F154A" w:rsidP="001A5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7C03AAA" w14:textId="77777777" w:rsidR="008253D6" w:rsidRDefault="008253D6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1EDC8472" w14:textId="705246E5" w:rsidR="00764A03" w:rsidRPr="00DA0F38" w:rsidRDefault="00B06843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lastRenderedPageBreak/>
        <w:t>Le</w:t>
      </w:r>
      <w:r w:rsidR="008E38DD" w:rsidRPr="00DA0F38">
        <w:rPr>
          <w:rFonts w:cstheme="minorHAnsi"/>
          <w:color w:val="000000"/>
          <w:sz w:val="24"/>
          <w:szCs w:val="24"/>
        </w:rPr>
        <w:t xml:space="preserve"> budget </w:t>
      </w:r>
      <w:r w:rsidR="00211947" w:rsidRPr="00DA0F38">
        <w:rPr>
          <w:rFonts w:cstheme="minorHAnsi"/>
          <w:color w:val="000000"/>
          <w:sz w:val="24"/>
          <w:szCs w:val="24"/>
        </w:rPr>
        <w:t>participatif</w:t>
      </w:r>
      <w:r w:rsidR="00B56247" w:rsidRPr="00DA0F38">
        <w:rPr>
          <w:rFonts w:cstheme="minorHAnsi"/>
          <w:color w:val="000000"/>
          <w:sz w:val="24"/>
          <w:szCs w:val="24"/>
        </w:rPr>
        <w:t xml:space="preserve"> est inscri</w:t>
      </w:r>
      <w:r w:rsidR="00211947" w:rsidRPr="00DA0F38">
        <w:rPr>
          <w:rFonts w:cstheme="minorHAnsi"/>
          <w:color w:val="000000"/>
          <w:sz w:val="24"/>
          <w:szCs w:val="24"/>
        </w:rPr>
        <w:t>t dans l’axe 2 du projet d’entreprise d</w:t>
      </w:r>
      <w:r w:rsidR="001440C4">
        <w:rPr>
          <w:rFonts w:cstheme="minorHAnsi"/>
          <w:color w:val="000000"/>
          <w:sz w:val="24"/>
          <w:szCs w:val="24"/>
        </w:rPr>
        <w:t>u groupe Soïkos</w:t>
      </w:r>
      <w:r w:rsidRPr="00DA0F38">
        <w:rPr>
          <w:rFonts w:cstheme="minorHAnsi"/>
          <w:color w:val="000000"/>
          <w:sz w:val="24"/>
          <w:szCs w:val="24"/>
        </w:rPr>
        <w:t>. Il répond à la volonté de prendre en compte les attentes des locataires et de les encourager dans leurs initiatives collectives pour l’amélioration continue de la vie dans les résidences.</w:t>
      </w:r>
    </w:p>
    <w:p w14:paraId="118AF99C" w14:textId="77777777" w:rsidR="007348B8" w:rsidRDefault="007348B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65A4445C" w14:textId="77777777" w:rsidR="00764A03" w:rsidRPr="00DA0F38" w:rsidRDefault="00764A03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36936DBB" w14:textId="70796F13" w:rsidR="00C74B98" w:rsidRPr="00465CA1" w:rsidRDefault="00C74B98" w:rsidP="008253D6">
      <w:pPr>
        <w:pStyle w:val="Titre1"/>
        <w:spacing w:line="276" w:lineRule="auto"/>
      </w:pPr>
      <w:bookmarkStart w:id="0" w:name="_Toc152752016"/>
      <w:r w:rsidRPr="00465CA1">
        <w:t>Article 1 : Définition</w:t>
      </w:r>
      <w:bookmarkEnd w:id="0"/>
    </w:p>
    <w:p w14:paraId="7DA7206A" w14:textId="77777777" w:rsidR="008F154A" w:rsidRPr="00DA0F38" w:rsidRDefault="008F154A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C7A1EB3" w14:textId="6E29B0E8" w:rsidR="00C74B98" w:rsidRPr="00DA0F38" w:rsidRDefault="00A14A10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</w:t>
      </w:r>
      <w:r w:rsidR="00C74B98" w:rsidRPr="00DA0F38">
        <w:rPr>
          <w:rFonts w:cstheme="minorHAnsi"/>
          <w:color w:val="000000"/>
          <w:sz w:val="24"/>
          <w:szCs w:val="24"/>
        </w:rPr>
        <w:t xml:space="preserve"> Budget participatif est un dispositif qui</w:t>
      </w:r>
      <w:r w:rsidR="00E6702B" w:rsidRPr="00DA0F38">
        <w:rPr>
          <w:rFonts w:cstheme="minorHAnsi"/>
          <w:color w:val="000000"/>
          <w:sz w:val="24"/>
          <w:szCs w:val="24"/>
        </w:rPr>
        <w:t xml:space="preserve"> p</w:t>
      </w:r>
      <w:r w:rsidR="00C74B98" w:rsidRPr="00DA0F38">
        <w:rPr>
          <w:rFonts w:cstheme="minorHAnsi"/>
          <w:color w:val="000000"/>
          <w:sz w:val="24"/>
          <w:szCs w:val="24"/>
        </w:rPr>
        <w:t>ermet aux</w:t>
      </w:r>
      <w:r w:rsidR="006F2A98" w:rsidRPr="00DA0F38">
        <w:rPr>
          <w:rFonts w:cstheme="minorHAnsi"/>
          <w:color w:val="000000"/>
          <w:sz w:val="24"/>
          <w:szCs w:val="24"/>
        </w:rPr>
        <w:t xml:space="preserve"> groupe</w:t>
      </w:r>
      <w:r w:rsidR="00610BF7" w:rsidRPr="00DA0F38">
        <w:rPr>
          <w:rFonts w:cstheme="minorHAnsi"/>
          <w:color w:val="000000"/>
          <w:sz w:val="24"/>
          <w:szCs w:val="24"/>
        </w:rPr>
        <w:t>s de</w:t>
      </w:r>
      <w:r w:rsidR="00C74B98" w:rsidRPr="00DA0F38">
        <w:rPr>
          <w:rFonts w:cstheme="minorHAnsi"/>
          <w:color w:val="000000"/>
          <w:sz w:val="24"/>
          <w:szCs w:val="24"/>
        </w:rPr>
        <w:t xml:space="preserve"> </w:t>
      </w:r>
      <w:r w:rsidR="00F27367" w:rsidRPr="00DA0F38">
        <w:rPr>
          <w:rFonts w:cstheme="minorHAnsi"/>
          <w:color w:val="000000"/>
          <w:sz w:val="24"/>
          <w:szCs w:val="24"/>
        </w:rPr>
        <w:t>locataires</w:t>
      </w:r>
      <w:r w:rsidR="00C74B98" w:rsidRPr="00DA0F38">
        <w:rPr>
          <w:rFonts w:cstheme="minorHAnsi"/>
          <w:color w:val="000000"/>
          <w:sz w:val="24"/>
          <w:szCs w:val="24"/>
        </w:rPr>
        <w:t xml:space="preserve"> </w:t>
      </w:r>
      <w:r w:rsidR="00FC3D86" w:rsidRPr="00DA0F38">
        <w:rPr>
          <w:rFonts w:cstheme="minorHAnsi"/>
          <w:color w:val="000000"/>
          <w:sz w:val="24"/>
          <w:szCs w:val="24"/>
        </w:rPr>
        <w:t>de Mésolia</w:t>
      </w:r>
      <w:r w:rsidR="00BA1676" w:rsidRPr="00DA0F38">
        <w:rPr>
          <w:rFonts w:cstheme="minorHAnsi"/>
          <w:color w:val="000000"/>
          <w:sz w:val="24"/>
          <w:szCs w:val="24"/>
        </w:rPr>
        <w:t xml:space="preserve"> </w:t>
      </w:r>
      <w:r w:rsidR="005B77D0">
        <w:rPr>
          <w:rFonts w:cstheme="minorHAnsi"/>
          <w:color w:val="000000"/>
          <w:sz w:val="24"/>
          <w:szCs w:val="24"/>
        </w:rPr>
        <w:t xml:space="preserve">et du Toit Girondin </w:t>
      </w:r>
      <w:r w:rsidR="00A46C89" w:rsidRPr="00DA0F38">
        <w:rPr>
          <w:rFonts w:cstheme="minorHAnsi"/>
          <w:color w:val="000000"/>
          <w:sz w:val="24"/>
          <w:szCs w:val="24"/>
        </w:rPr>
        <w:t>(ci-nommés porteurs de projet)</w:t>
      </w:r>
      <w:r w:rsidR="00EE4626" w:rsidRPr="00DA0F38">
        <w:rPr>
          <w:rFonts w:cstheme="minorHAnsi"/>
          <w:color w:val="000000"/>
          <w:sz w:val="24"/>
          <w:szCs w:val="24"/>
        </w:rPr>
        <w:t xml:space="preserve"> de bénéficier d’un soutien financier de leur</w:t>
      </w:r>
      <w:r w:rsidR="00441415" w:rsidRPr="00DA0F38">
        <w:rPr>
          <w:rFonts w:cstheme="minorHAnsi"/>
          <w:color w:val="000000"/>
          <w:sz w:val="24"/>
          <w:szCs w:val="24"/>
        </w:rPr>
        <w:t>s</w:t>
      </w:r>
      <w:r w:rsidR="00EE4626" w:rsidRPr="00DA0F38">
        <w:rPr>
          <w:rFonts w:cstheme="minorHAnsi"/>
          <w:color w:val="000000"/>
          <w:sz w:val="24"/>
          <w:szCs w:val="24"/>
        </w:rPr>
        <w:t xml:space="preserve"> action</w:t>
      </w:r>
      <w:r w:rsidR="00441415" w:rsidRPr="00DA0F38">
        <w:rPr>
          <w:rFonts w:cstheme="minorHAnsi"/>
          <w:color w:val="000000"/>
          <w:sz w:val="24"/>
          <w:szCs w:val="24"/>
        </w:rPr>
        <w:t xml:space="preserve">s qui contribuent au bien-être </w:t>
      </w:r>
      <w:r w:rsidR="00B06843" w:rsidRPr="00DA0F38">
        <w:rPr>
          <w:rFonts w:cstheme="minorHAnsi"/>
          <w:color w:val="000000"/>
          <w:sz w:val="24"/>
          <w:szCs w:val="24"/>
        </w:rPr>
        <w:t xml:space="preserve">et </w:t>
      </w:r>
      <w:r w:rsidR="00441415" w:rsidRPr="00DA0F38">
        <w:rPr>
          <w:rFonts w:cstheme="minorHAnsi"/>
          <w:color w:val="000000"/>
          <w:sz w:val="24"/>
          <w:szCs w:val="24"/>
        </w:rPr>
        <w:t>à l’amélioration d</w:t>
      </w:r>
      <w:r w:rsidR="008E1D51" w:rsidRPr="00DA0F38">
        <w:rPr>
          <w:rFonts w:cstheme="minorHAnsi"/>
          <w:color w:val="000000"/>
          <w:sz w:val="24"/>
          <w:szCs w:val="24"/>
        </w:rPr>
        <w:t>e leur résidence</w:t>
      </w:r>
      <w:r w:rsidR="00A20A7E" w:rsidRPr="00DA0F38">
        <w:rPr>
          <w:rFonts w:cstheme="minorHAnsi"/>
          <w:color w:val="000000"/>
          <w:sz w:val="24"/>
          <w:szCs w:val="24"/>
        </w:rPr>
        <w:t>.</w:t>
      </w:r>
    </w:p>
    <w:p w14:paraId="77FFE41E" w14:textId="10A606E9" w:rsidR="00EC7324" w:rsidRPr="00DA0F38" w:rsidRDefault="00EC7324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3F88B73" w14:textId="0DB51C00" w:rsidR="00C74B98" w:rsidRPr="00EF2C7A" w:rsidRDefault="00C74B98" w:rsidP="008253D6">
      <w:pPr>
        <w:pStyle w:val="Titre1"/>
        <w:spacing w:line="276" w:lineRule="auto"/>
      </w:pPr>
      <w:bookmarkStart w:id="1" w:name="_Toc152752017"/>
      <w:r w:rsidRPr="00DA0F38">
        <w:t>Article 2 : Objectifs</w:t>
      </w:r>
      <w:bookmarkEnd w:id="1"/>
    </w:p>
    <w:p w14:paraId="52D49084" w14:textId="77777777" w:rsidR="004F70E5" w:rsidRPr="00DA0F38" w:rsidRDefault="004F70E5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610A8D1F" w14:textId="37A86918" w:rsidR="00C74B98" w:rsidRPr="00DA0F3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>Le Budget participatif vise à :</w:t>
      </w:r>
    </w:p>
    <w:p w14:paraId="3B3C85DD" w14:textId="2E2F78C3" w:rsidR="00C74B98" w:rsidRPr="002D492F" w:rsidRDefault="003F2B5D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>Ê</w:t>
      </w:r>
      <w:r w:rsidR="007A63DA" w:rsidRPr="002D492F">
        <w:rPr>
          <w:rFonts w:cstheme="minorHAnsi"/>
          <w:color w:val="000000"/>
          <w:sz w:val="24"/>
          <w:szCs w:val="24"/>
        </w:rPr>
        <w:t>tre à l’écoute et soutenir les loc</w:t>
      </w:r>
      <w:r w:rsidR="003343D5" w:rsidRPr="002D492F">
        <w:rPr>
          <w:rFonts w:cstheme="minorHAnsi"/>
          <w:color w:val="000000"/>
          <w:sz w:val="24"/>
          <w:szCs w:val="24"/>
        </w:rPr>
        <w:t xml:space="preserve">ataires qui s’engagent 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dans la vie de </w:t>
      </w:r>
      <w:r w:rsidR="00043CCF" w:rsidRPr="002D492F">
        <w:rPr>
          <w:rFonts w:cstheme="minorHAnsi"/>
          <w:color w:val="000000"/>
          <w:sz w:val="24"/>
          <w:szCs w:val="24"/>
        </w:rPr>
        <w:t xml:space="preserve">leur </w:t>
      </w:r>
      <w:r w:rsidR="00961009" w:rsidRPr="002D492F">
        <w:rPr>
          <w:rFonts w:cstheme="minorHAnsi"/>
          <w:color w:val="000000"/>
          <w:sz w:val="24"/>
          <w:szCs w:val="24"/>
        </w:rPr>
        <w:t>résidence,</w:t>
      </w:r>
    </w:p>
    <w:p w14:paraId="4103DA86" w14:textId="6E38A92E" w:rsidR="00C74B98" w:rsidRPr="002D492F" w:rsidRDefault="00463159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 xml:space="preserve">Rendre les habitants force de proposition </w:t>
      </w:r>
      <w:r w:rsidR="00BF79F3" w:rsidRPr="002D492F">
        <w:rPr>
          <w:rFonts w:cstheme="minorHAnsi"/>
          <w:color w:val="000000"/>
          <w:sz w:val="24"/>
          <w:szCs w:val="24"/>
        </w:rPr>
        <w:t>pour répondre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 du mieux possible </w:t>
      </w:r>
      <w:r w:rsidR="005729A7" w:rsidRPr="002D492F">
        <w:rPr>
          <w:rFonts w:cstheme="minorHAnsi"/>
          <w:color w:val="000000"/>
          <w:sz w:val="24"/>
          <w:szCs w:val="24"/>
        </w:rPr>
        <w:t>à leurs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 besoins du quotidien</w:t>
      </w:r>
      <w:r w:rsidR="00390296" w:rsidRPr="002D492F">
        <w:rPr>
          <w:rFonts w:cstheme="minorHAnsi"/>
          <w:color w:val="000000"/>
          <w:sz w:val="24"/>
          <w:szCs w:val="24"/>
        </w:rPr>
        <w:t>,</w:t>
      </w:r>
    </w:p>
    <w:p w14:paraId="1ECA633F" w14:textId="0EBF2979" w:rsidR="00BF79F3" w:rsidRPr="002D492F" w:rsidRDefault="00BF79F3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>Renforcer</w:t>
      </w:r>
      <w:r w:rsidR="006A30FD" w:rsidRPr="002D492F">
        <w:rPr>
          <w:rFonts w:cstheme="minorHAnsi"/>
          <w:color w:val="000000"/>
          <w:sz w:val="24"/>
          <w:szCs w:val="24"/>
        </w:rPr>
        <w:t xml:space="preserve"> les relations positives entre voisins</w:t>
      </w:r>
      <w:r w:rsidR="00390296" w:rsidRPr="002D492F">
        <w:rPr>
          <w:rFonts w:cstheme="minorHAnsi"/>
          <w:color w:val="000000"/>
          <w:sz w:val="24"/>
          <w:szCs w:val="24"/>
        </w:rPr>
        <w:t>,</w:t>
      </w:r>
    </w:p>
    <w:p w14:paraId="0A439CF5" w14:textId="5619FCAF" w:rsidR="007B5C88" w:rsidRPr="002D492F" w:rsidRDefault="007B5C88" w:rsidP="008253D6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492F">
        <w:rPr>
          <w:rFonts w:cstheme="minorHAnsi"/>
          <w:sz w:val="24"/>
          <w:szCs w:val="24"/>
        </w:rPr>
        <w:t>Valoriser et donner plus de visibilité aux actions des habitants.</w:t>
      </w:r>
    </w:p>
    <w:p w14:paraId="74220AEA" w14:textId="77777777" w:rsidR="00C74B98" w:rsidRPr="00EF2C7A" w:rsidRDefault="00C74B98" w:rsidP="008253D6">
      <w:pPr>
        <w:pStyle w:val="Titre1"/>
        <w:spacing w:line="276" w:lineRule="auto"/>
      </w:pPr>
      <w:bookmarkStart w:id="2" w:name="_Toc152752018"/>
      <w:r w:rsidRPr="00DA0F38">
        <w:t>Article 3 : Délimitation géographique</w:t>
      </w:r>
      <w:bookmarkEnd w:id="2"/>
    </w:p>
    <w:p w14:paraId="36215436" w14:textId="77777777" w:rsidR="004F70E5" w:rsidRPr="00DA0F38" w:rsidRDefault="004F70E5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5FDD2206" w14:textId="5BF04B84" w:rsidR="00C74B9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Les projets déposés doivent porter sur le territoire </w:t>
      </w:r>
      <w:r w:rsidR="006475EF" w:rsidRPr="00DA0F38">
        <w:rPr>
          <w:rFonts w:cstheme="minorHAnsi"/>
          <w:color w:val="000000"/>
          <w:sz w:val="24"/>
          <w:szCs w:val="24"/>
        </w:rPr>
        <w:t>dont Mésolia</w:t>
      </w:r>
      <w:r w:rsidR="005B77D0">
        <w:rPr>
          <w:rFonts w:cstheme="minorHAnsi"/>
          <w:color w:val="000000"/>
          <w:sz w:val="24"/>
          <w:szCs w:val="24"/>
        </w:rPr>
        <w:t xml:space="preserve"> et le Toit Girondin</w:t>
      </w:r>
      <w:r w:rsidR="006475EF" w:rsidRPr="00DA0F38">
        <w:rPr>
          <w:rFonts w:cstheme="minorHAnsi"/>
          <w:color w:val="000000"/>
          <w:sz w:val="24"/>
          <w:szCs w:val="24"/>
        </w:rPr>
        <w:t xml:space="preserve"> gère</w:t>
      </w:r>
      <w:r w:rsidR="005B77D0">
        <w:rPr>
          <w:rFonts w:cstheme="minorHAnsi"/>
          <w:color w:val="000000"/>
          <w:sz w:val="24"/>
          <w:szCs w:val="24"/>
        </w:rPr>
        <w:t>nt</w:t>
      </w:r>
      <w:r w:rsidR="006475EF" w:rsidRPr="00DA0F38">
        <w:rPr>
          <w:rFonts w:cstheme="minorHAnsi"/>
          <w:color w:val="000000"/>
          <w:sz w:val="24"/>
          <w:szCs w:val="24"/>
        </w:rPr>
        <w:t xml:space="preserve"> le parc locatif</w:t>
      </w:r>
      <w:r w:rsidR="00DB17C9" w:rsidRPr="00DA0F38">
        <w:rPr>
          <w:rFonts w:cstheme="minorHAnsi"/>
          <w:color w:val="000000"/>
          <w:sz w:val="24"/>
          <w:szCs w:val="24"/>
        </w:rPr>
        <w:t xml:space="preserve"> à l</w:t>
      </w:r>
      <w:r w:rsidRPr="00DA0F38">
        <w:rPr>
          <w:rFonts w:cstheme="minorHAnsi"/>
          <w:color w:val="000000"/>
          <w:sz w:val="24"/>
          <w:szCs w:val="24"/>
        </w:rPr>
        <w:t xml:space="preserve">’échelle </w:t>
      </w:r>
      <w:r w:rsidR="00DB17C9" w:rsidRPr="00DA0F38">
        <w:rPr>
          <w:rFonts w:cstheme="minorHAnsi"/>
          <w:color w:val="000000"/>
          <w:sz w:val="24"/>
          <w:szCs w:val="24"/>
        </w:rPr>
        <w:t>d’un</w:t>
      </w:r>
      <w:r w:rsidR="000F4AA6" w:rsidRPr="00DA0F38">
        <w:rPr>
          <w:rFonts w:cstheme="minorHAnsi"/>
          <w:color w:val="000000"/>
          <w:sz w:val="24"/>
          <w:szCs w:val="24"/>
        </w:rPr>
        <w:t>e entrée, d’un bâtiment ou de toute la résidence</w:t>
      </w:r>
      <w:r w:rsidRPr="00DA0F38">
        <w:rPr>
          <w:rFonts w:cstheme="minorHAnsi"/>
          <w:color w:val="000000"/>
          <w:sz w:val="24"/>
          <w:szCs w:val="24"/>
        </w:rPr>
        <w:t>.</w:t>
      </w:r>
    </w:p>
    <w:p w14:paraId="2C8DF686" w14:textId="69ED613C" w:rsidR="00904139" w:rsidRPr="00DA0F38" w:rsidRDefault="0090413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 noter que les</w:t>
      </w:r>
      <w:r w:rsidR="00B823D9">
        <w:rPr>
          <w:rFonts w:cstheme="minorHAnsi"/>
          <w:color w:val="000000"/>
          <w:sz w:val="24"/>
          <w:szCs w:val="24"/>
        </w:rPr>
        <w:t xml:space="preserve"> projets au sein de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121AF">
        <w:rPr>
          <w:rFonts w:cstheme="minorHAnsi"/>
          <w:color w:val="000000"/>
          <w:sz w:val="24"/>
          <w:szCs w:val="24"/>
        </w:rPr>
        <w:t xml:space="preserve">résidences gérées </w:t>
      </w:r>
      <w:r w:rsidR="00955B5E">
        <w:rPr>
          <w:rFonts w:cstheme="minorHAnsi"/>
          <w:color w:val="000000"/>
          <w:sz w:val="24"/>
          <w:szCs w:val="24"/>
        </w:rPr>
        <w:t xml:space="preserve">par une ASL ou en copropriété </w:t>
      </w:r>
      <w:r w:rsidR="00523138">
        <w:rPr>
          <w:rFonts w:cstheme="minorHAnsi"/>
          <w:color w:val="000000"/>
          <w:sz w:val="24"/>
          <w:szCs w:val="24"/>
        </w:rPr>
        <w:t xml:space="preserve">pourraient être soumis à une décision du conseil syndical ou </w:t>
      </w:r>
      <w:r w:rsidR="00791869">
        <w:rPr>
          <w:rFonts w:cstheme="minorHAnsi"/>
          <w:color w:val="000000"/>
          <w:sz w:val="24"/>
          <w:szCs w:val="24"/>
        </w:rPr>
        <w:t>de l’</w:t>
      </w:r>
      <w:r w:rsidR="00292643">
        <w:rPr>
          <w:rFonts w:cstheme="minorHAnsi"/>
          <w:color w:val="000000"/>
          <w:sz w:val="24"/>
          <w:szCs w:val="24"/>
        </w:rPr>
        <w:t>Assemblée Générale de copropriété.</w:t>
      </w:r>
    </w:p>
    <w:p w14:paraId="337A3D6E" w14:textId="77777777" w:rsidR="004F70E5" w:rsidRPr="00DA0F38" w:rsidRDefault="004F70E5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33D703F1" w14:textId="77777777" w:rsidR="00C74B98" w:rsidRPr="00EF2C7A" w:rsidRDefault="00C74B98" w:rsidP="008253D6">
      <w:pPr>
        <w:pStyle w:val="Titre1"/>
        <w:spacing w:line="276" w:lineRule="auto"/>
      </w:pPr>
      <w:bookmarkStart w:id="3" w:name="_Toc152752019"/>
      <w:r w:rsidRPr="00DA0F38">
        <w:t>Article 4 : Nature des projets</w:t>
      </w:r>
      <w:bookmarkEnd w:id="3"/>
    </w:p>
    <w:p w14:paraId="6FA05819" w14:textId="60AA7747" w:rsidR="00C74B98" w:rsidRPr="00DA0F3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>Les projets doivent être à visée collective et s’inscrire dans l’une des thématiques suivantes :</w:t>
      </w:r>
    </w:p>
    <w:p w14:paraId="7560BB54" w14:textId="1409265F" w:rsidR="00C74B98" w:rsidRPr="002D492F" w:rsidRDefault="002D5769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5769">
        <w:rPr>
          <w:rFonts w:cstheme="minorHAnsi"/>
          <w:color w:val="000000"/>
          <w:sz w:val="24"/>
          <w:szCs w:val="24"/>
        </w:rPr>
        <w:t>Cadre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 de vie/environnement,</w:t>
      </w:r>
    </w:p>
    <w:p w14:paraId="4DCF0CBC" w14:textId="3C798726" w:rsidR="00C74B98" w:rsidRPr="002D492F" w:rsidRDefault="00BF204F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>Santé/</w:t>
      </w:r>
      <w:r w:rsidR="00961009" w:rsidRPr="002D492F">
        <w:rPr>
          <w:rFonts w:cstheme="minorHAnsi"/>
          <w:color w:val="000000"/>
          <w:sz w:val="24"/>
          <w:szCs w:val="24"/>
        </w:rPr>
        <w:t>Bien-être</w:t>
      </w:r>
      <w:r w:rsidR="00236AE2">
        <w:rPr>
          <w:rFonts w:cstheme="minorHAnsi"/>
          <w:color w:val="000000"/>
          <w:sz w:val="24"/>
          <w:szCs w:val="24"/>
        </w:rPr>
        <w:t>,</w:t>
      </w:r>
    </w:p>
    <w:p w14:paraId="3FD9FDFB" w14:textId="1D429BBE" w:rsidR="00961009" w:rsidRPr="002D492F" w:rsidRDefault="00961009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>Fonctionnement de la résidence</w:t>
      </w:r>
      <w:r w:rsidR="00236AE2">
        <w:rPr>
          <w:rFonts w:cstheme="minorHAnsi"/>
          <w:color w:val="000000"/>
          <w:sz w:val="24"/>
          <w:szCs w:val="24"/>
        </w:rPr>
        <w:t>,</w:t>
      </w:r>
      <w:r w:rsidR="00172BA2" w:rsidRPr="002D492F">
        <w:rPr>
          <w:rFonts w:cstheme="minorHAnsi"/>
          <w:color w:val="000000"/>
          <w:sz w:val="24"/>
          <w:szCs w:val="24"/>
        </w:rPr>
        <w:t xml:space="preserve"> </w:t>
      </w:r>
    </w:p>
    <w:p w14:paraId="7AC3C927" w14:textId="68210AD2" w:rsidR="00B43791" w:rsidRPr="002D492F" w:rsidRDefault="00B43791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sz w:val="24"/>
          <w:szCs w:val="24"/>
        </w:rPr>
        <w:t xml:space="preserve">Actions solidaires </w:t>
      </w:r>
      <w:r w:rsidR="008D148A" w:rsidRPr="002D492F">
        <w:rPr>
          <w:rFonts w:cstheme="minorHAnsi"/>
          <w:sz w:val="24"/>
          <w:szCs w:val="24"/>
        </w:rPr>
        <w:t>au bénéfice</w:t>
      </w:r>
      <w:r w:rsidRPr="002D492F">
        <w:rPr>
          <w:rFonts w:cstheme="minorHAnsi"/>
          <w:sz w:val="24"/>
          <w:szCs w:val="24"/>
        </w:rPr>
        <w:t xml:space="preserve"> des locataires</w:t>
      </w:r>
      <w:r w:rsidR="000D49F8">
        <w:rPr>
          <w:rFonts w:cstheme="minorHAnsi"/>
          <w:sz w:val="24"/>
          <w:szCs w:val="24"/>
        </w:rPr>
        <w:t>.</w:t>
      </w:r>
    </w:p>
    <w:p w14:paraId="69790970" w14:textId="3FD9813D" w:rsidR="00961009" w:rsidRPr="00DA0F38" w:rsidRDefault="0096100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63FD874" w14:textId="16A91113" w:rsidR="00961009" w:rsidRPr="00DA0F38" w:rsidRDefault="0096100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>En cas de projet qui ne rentrerai</w:t>
      </w:r>
      <w:r w:rsidR="001876D2" w:rsidRPr="00DA0F38">
        <w:rPr>
          <w:rFonts w:cstheme="minorHAnsi"/>
          <w:color w:val="000000"/>
          <w:sz w:val="24"/>
          <w:szCs w:val="24"/>
        </w:rPr>
        <w:t>t</w:t>
      </w:r>
      <w:r w:rsidRPr="00DA0F38">
        <w:rPr>
          <w:rFonts w:cstheme="minorHAnsi"/>
          <w:color w:val="000000"/>
          <w:sz w:val="24"/>
          <w:szCs w:val="24"/>
        </w:rPr>
        <w:t xml:space="preserve"> pas dans ces thématiques, la proposition sera étudiée mais ne sera pas considérée comme prioritaire.</w:t>
      </w:r>
    </w:p>
    <w:p w14:paraId="70F62D06" w14:textId="77777777" w:rsidR="00F46E33" w:rsidRDefault="00F46E33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3A4675D" w14:textId="7D198AE1" w:rsidR="00C74B98" w:rsidRPr="00EF2C7A" w:rsidRDefault="00C74B98" w:rsidP="008253D6">
      <w:pPr>
        <w:pStyle w:val="Titre1"/>
        <w:spacing w:line="276" w:lineRule="auto"/>
      </w:pPr>
      <w:bookmarkStart w:id="4" w:name="_Toc152752020"/>
      <w:r w:rsidRPr="00DA0F38">
        <w:t>Article 5 : Montant alloué</w:t>
      </w:r>
      <w:bookmarkEnd w:id="4"/>
    </w:p>
    <w:p w14:paraId="0ED89C73" w14:textId="7EF37896" w:rsidR="008B32C3" w:rsidRPr="00DA0F38" w:rsidRDefault="00440252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Les projets retenus </w:t>
      </w:r>
      <w:r w:rsidR="00D5720E" w:rsidRPr="00DA0F38">
        <w:rPr>
          <w:rFonts w:cstheme="minorHAnsi"/>
          <w:color w:val="000000"/>
          <w:sz w:val="24"/>
          <w:szCs w:val="24"/>
        </w:rPr>
        <w:t>peuvent</w:t>
      </w:r>
      <w:r w:rsidRPr="00DA0F38">
        <w:rPr>
          <w:rFonts w:cstheme="minorHAnsi"/>
          <w:color w:val="000000"/>
          <w:sz w:val="24"/>
          <w:szCs w:val="24"/>
        </w:rPr>
        <w:t xml:space="preserve"> bénéficier d’une aide allant </w:t>
      </w:r>
      <w:r w:rsidRPr="00DA0F38">
        <w:rPr>
          <w:rFonts w:cstheme="minorHAnsi"/>
          <w:sz w:val="24"/>
          <w:szCs w:val="24"/>
        </w:rPr>
        <w:t>jusqu’à 1500€</w:t>
      </w:r>
      <w:r w:rsidR="003260D2" w:rsidRPr="00DA0F38">
        <w:rPr>
          <w:rFonts w:cstheme="minorHAnsi"/>
          <w:sz w:val="24"/>
          <w:szCs w:val="24"/>
        </w:rPr>
        <w:t xml:space="preserve"> maximum</w:t>
      </w:r>
      <w:r w:rsidR="00CD37EA" w:rsidRPr="00DA0F38">
        <w:rPr>
          <w:rFonts w:cstheme="minorHAnsi"/>
          <w:sz w:val="24"/>
          <w:szCs w:val="24"/>
        </w:rPr>
        <w:t xml:space="preserve"> par projet</w:t>
      </w:r>
      <w:r w:rsidR="00570427" w:rsidRPr="00DA0F38">
        <w:rPr>
          <w:rFonts w:cstheme="minorHAnsi"/>
          <w:sz w:val="24"/>
          <w:szCs w:val="24"/>
        </w:rPr>
        <w:t xml:space="preserve"> au titre de l’année 202</w:t>
      </w:r>
      <w:r w:rsidR="00D02FA7">
        <w:rPr>
          <w:rFonts w:cstheme="minorHAnsi"/>
          <w:sz w:val="24"/>
          <w:szCs w:val="24"/>
        </w:rPr>
        <w:t>5</w:t>
      </w:r>
      <w:r w:rsidR="00CD37EA" w:rsidRPr="00DA0F38">
        <w:rPr>
          <w:rFonts w:cstheme="minorHAnsi"/>
          <w:sz w:val="24"/>
          <w:szCs w:val="24"/>
        </w:rPr>
        <w:t>.</w:t>
      </w:r>
    </w:p>
    <w:p w14:paraId="5D4A42CF" w14:textId="77777777" w:rsidR="008B32C3" w:rsidRPr="00DA0F38" w:rsidRDefault="008B32C3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53B2874" w14:textId="6D4021B4" w:rsidR="00831D1F" w:rsidRPr="00EF2C7A" w:rsidRDefault="00C74B98" w:rsidP="008253D6">
      <w:pPr>
        <w:pStyle w:val="Titre1"/>
        <w:spacing w:line="276" w:lineRule="auto"/>
      </w:pPr>
      <w:bookmarkStart w:id="5" w:name="_Toc152752021"/>
      <w:r w:rsidRPr="00DA0F38">
        <w:lastRenderedPageBreak/>
        <w:t xml:space="preserve">Article 6 : </w:t>
      </w:r>
      <w:r w:rsidR="00831D1F" w:rsidRPr="00DA0F38">
        <w:t xml:space="preserve">Date de dépôt des </w:t>
      </w:r>
      <w:r w:rsidR="009B683B" w:rsidRPr="00DA0F38">
        <w:t>dossiers</w:t>
      </w:r>
      <w:bookmarkEnd w:id="5"/>
    </w:p>
    <w:p w14:paraId="14703385" w14:textId="05E14230" w:rsidR="002B7558" w:rsidRPr="002D492F" w:rsidRDefault="00A71CD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2D492F">
        <w:rPr>
          <w:rFonts w:cstheme="minorHAnsi"/>
          <w:color w:val="000000"/>
          <w:sz w:val="24"/>
          <w:szCs w:val="24"/>
        </w:rPr>
        <w:t>L</w:t>
      </w:r>
      <w:r w:rsidR="00FA78E0" w:rsidRPr="002D492F">
        <w:rPr>
          <w:rFonts w:cstheme="minorHAnsi"/>
          <w:color w:val="000000"/>
          <w:sz w:val="24"/>
          <w:szCs w:val="24"/>
        </w:rPr>
        <w:t xml:space="preserve">es projets </w:t>
      </w:r>
      <w:r w:rsidR="00D5720E" w:rsidRPr="002D492F">
        <w:rPr>
          <w:rFonts w:cstheme="minorHAnsi"/>
          <w:color w:val="000000"/>
          <w:sz w:val="24"/>
          <w:szCs w:val="24"/>
        </w:rPr>
        <w:t>peuvent</w:t>
      </w:r>
      <w:r w:rsidR="00FA78E0" w:rsidRPr="002D492F">
        <w:rPr>
          <w:rFonts w:cstheme="minorHAnsi"/>
          <w:color w:val="000000"/>
          <w:sz w:val="24"/>
          <w:szCs w:val="24"/>
        </w:rPr>
        <w:t xml:space="preserve"> être déposés </w:t>
      </w:r>
      <w:r w:rsidR="00AB6570" w:rsidRPr="002D492F">
        <w:rPr>
          <w:rFonts w:cstheme="minorHAnsi"/>
          <w:sz w:val="24"/>
          <w:szCs w:val="24"/>
          <w:u w:val="single"/>
        </w:rPr>
        <w:t xml:space="preserve">jusqu’au </w:t>
      </w:r>
      <w:r w:rsidR="00892E9F">
        <w:rPr>
          <w:rFonts w:cstheme="minorHAnsi"/>
          <w:sz w:val="24"/>
          <w:szCs w:val="24"/>
          <w:u w:val="single"/>
        </w:rPr>
        <w:t>30 avril 202</w:t>
      </w:r>
      <w:r w:rsidR="000A1DD6">
        <w:rPr>
          <w:rFonts w:cstheme="minorHAnsi"/>
          <w:sz w:val="24"/>
          <w:szCs w:val="24"/>
          <w:u w:val="single"/>
        </w:rPr>
        <w:t>5</w:t>
      </w:r>
      <w:r w:rsidR="00640FE8" w:rsidRPr="002D492F">
        <w:rPr>
          <w:rFonts w:cstheme="minorHAnsi"/>
          <w:sz w:val="24"/>
          <w:szCs w:val="24"/>
          <w:u w:val="single"/>
        </w:rPr>
        <w:t>.</w:t>
      </w:r>
    </w:p>
    <w:p w14:paraId="7521D909" w14:textId="6AA4228F" w:rsidR="00BD5166" w:rsidRPr="002D492F" w:rsidRDefault="00BD5166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 xml:space="preserve">Ils </w:t>
      </w:r>
      <w:r w:rsidR="003C1D15" w:rsidRPr="002D492F">
        <w:rPr>
          <w:rFonts w:cstheme="minorHAnsi"/>
          <w:color w:val="000000"/>
          <w:sz w:val="24"/>
          <w:szCs w:val="24"/>
        </w:rPr>
        <w:t>seront</w:t>
      </w:r>
      <w:r w:rsidRPr="002D492F">
        <w:rPr>
          <w:rFonts w:cstheme="minorHAnsi"/>
          <w:color w:val="000000"/>
          <w:sz w:val="24"/>
          <w:szCs w:val="24"/>
        </w:rPr>
        <w:t xml:space="preserve"> étudiés lors de</w:t>
      </w:r>
      <w:r w:rsidR="00751BE7" w:rsidRPr="002D492F">
        <w:rPr>
          <w:rFonts w:cstheme="minorHAnsi"/>
          <w:color w:val="000000"/>
          <w:sz w:val="24"/>
          <w:szCs w:val="24"/>
        </w:rPr>
        <w:t>s</w:t>
      </w:r>
      <w:r w:rsidR="00A84472" w:rsidRPr="002D492F">
        <w:rPr>
          <w:rFonts w:cstheme="minorHAnsi"/>
          <w:color w:val="000000"/>
          <w:sz w:val="24"/>
          <w:szCs w:val="24"/>
        </w:rPr>
        <w:t xml:space="preserve"> </w:t>
      </w:r>
      <w:r w:rsidRPr="002D492F">
        <w:rPr>
          <w:rFonts w:cstheme="minorHAnsi"/>
          <w:color w:val="000000"/>
          <w:sz w:val="24"/>
          <w:szCs w:val="24"/>
        </w:rPr>
        <w:t>commission</w:t>
      </w:r>
      <w:r w:rsidR="004722A0" w:rsidRPr="002D492F">
        <w:rPr>
          <w:rFonts w:cstheme="minorHAnsi"/>
          <w:color w:val="000000"/>
          <w:sz w:val="24"/>
          <w:szCs w:val="24"/>
        </w:rPr>
        <w:t>s</w:t>
      </w:r>
      <w:r w:rsidRPr="002D492F">
        <w:rPr>
          <w:rFonts w:cstheme="minorHAnsi"/>
          <w:color w:val="000000"/>
          <w:sz w:val="24"/>
          <w:szCs w:val="24"/>
        </w:rPr>
        <w:t xml:space="preserve"> </w:t>
      </w:r>
      <w:r w:rsidR="00465150" w:rsidRPr="002D492F">
        <w:rPr>
          <w:rFonts w:cstheme="minorHAnsi"/>
          <w:color w:val="000000"/>
          <w:sz w:val="24"/>
          <w:szCs w:val="24"/>
        </w:rPr>
        <w:t>de sélectio</w:t>
      </w:r>
      <w:r w:rsidR="002E6709" w:rsidRPr="002D492F">
        <w:rPr>
          <w:rFonts w:cstheme="minorHAnsi"/>
          <w:color w:val="000000"/>
          <w:sz w:val="24"/>
          <w:szCs w:val="24"/>
        </w:rPr>
        <w:t>n</w:t>
      </w:r>
      <w:r w:rsidR="00465150" w:rsidRPr="002D492F">
        <w:rPr>
          <w:rFonts w:cstheme="minorHAnsi"/>
          <w:color w:val="000000"/>
          <w:sz w:val="24"/>
          <w:szCs w:val="24"/>
        </w:rPr>
        <w:t xml:space="preserve"> fixée</w:t>
      </w:r>
      <w:r w:rsidR="00D652BA" w:rsidRPr="002D492F">
        <w:rPr>
          <w:rFonts w:cstheme="minorHAnsi"/>
          <w:color w:val="000000"/>
          <w:sz w:val="24"/>
          <w:szCs w:val="24"/>
        </w:rPr>
        <w:t>s</w:t>
      </w:r>
      <w:r w:rsidR="00465150" w:rsidRPr="002D492F">
        <w:rPr>
          <w:rFonts w:cstheme="minorHAnsi"/>
          <w:color w:val="000000"/>
          <w:sz w:val="24"/>
          <w:szCs w:val="24"/>
        </w:rPr>
        <w:t xml:space="preserve"> </w:t>
      </w:r>
      <w:r w:rsidR="0050382E">
        <w:rPr>
          <w:rFonts w:cstheme="minorHAnsi"/>
          <w:color w:val="000000"/>
          <w:sz w:val="24"/>
          <w:szCs w:val="24"/>
        </w:rPr>
        <w:t>début</w:t>
      </w:r>
      <w:r w:rsidR="0010767F" w:rsidRPr="002D492F">
        <w:rPr>
          <w:rFonts w:cstheme="minorHAnsi"/>
          <w:color w:val="000000"/>
          <w:sz w:val="24"/>
          <w:szCs w:val="24"/>
        </w:rPr>
        <w:t xml:space="preserve"> </w:t>
      </w:r>
      <w:r w:rsidR="00892E9F">
        <w:rPr>
          <w:rFonts w:cstheme="minorHAnsi"/>
          <w:color w:val="000000"/>
          <w:sz w:val="24"/>
          <w:szCs w:val="24"/>
        </w:rPr>
        <w:t>février</w:t>
      </w:r>
      <w:r w:rsidR="00D652BA" w:rsidRPr="002D492F">
        <w:rPr>
          <w:rFonts w:cstheme="minorHAnsi"/>
          <w:color w:val="000000"/>
          <w:sz w:val="24"/>
          <w:szCs w:val="24"/>
        </w:rPr>
        <w:t xml:space="preserve"> </w:t>
      </w:r>
      <w:r w:rsidR="0050382E">
        <w:rPr>
          <w:rFonts w:cstheme="minorHAnsi"/>
          <w:color w:val="000000"/>
          <w:sz w:val="24"/>
          <w:szCs w:val="24"/>
        </w:rPr>
        <w:t>(</w:t>
      </w:r>
      <w:r w:rsidR="00EF748E">
        <w:rPr>
          <w:rFonts w:cstheme="minorHAnsi"/>
          <w:color w:val="000000"/>
          <w:sz w:val="24"/>
          <w:szCs w:val="24"/>
        </w:rPr>
        <w:t>projets déposés avant le 31/0</w:t>
      </w:r>
      <w:r w:rsidR="00892E9F">
        <w:rPr>
          <w:rFonts w:cstheme="minorHAnsi"/>
          <w:color w:val="000000"/>
          <w:sz w:val="24"/>
          <w:szCs w:val="24"/>
        </w:rPr>
        <w:t>1</w:t>
      </w:r>
      <w:r w:rsidR="00EF748E">
        <w:rPr>
          <w:rFonts w:cstheme="minorHAnsi"/>
          <w:color w:val="000000"/>
          <w:sz w:val="24"/>
          <w:szCs w:val="24"/>
        </w:rPr>
        <w:t>/202</w:t>
      </w:r>
      <w:r w:rsidR="00016DD2">
        <w:rPr>
          <w:rFonts w:cstheme="minorHAnsi"/>
          <w:color w:val="000000"/>
          <w:sz w:val="24"/>
          <w:szCs w:val="24"/>
        </w:rPr>
        <w:t>5</w:t>
      </w:r>
      <w:r w:rsidR="00064347">
        <w:rPr>
          <w:rFonts w:cstheme="minorHAnsi"/>
          <w:color w:val="000000"/>
          <w:sz w:val="24"/>
          <w:szCs w:val="24"/>
        </w:rPr>
        <w:t>)</w:t>
      </w:r>
      <w:r w:rsidR="00D652BA" w:rsidRPr="002D492F">
        <w:rPr>
          <w:rFonts w:cstheme="minorHAnsi"/>
          <w:color w:val="000000"/>
          <w:sz w:val="24"/>
          <w:szCs w:val="24"/>
        </w:rPr>
        <w:t xml:space="preserve"> et </w:t>
      </w:r>
      <w:r w:rsidR="00892E9F">
        <w:rPr>
          <w:rFonts w:cstheme="minorHAnsi"/>
          <w:color w:val="000000"/>
          <w:sz w:val="24"/>
          <w:szCs w:val="24"/>
        </w:rPr>
        <w:t>début mai</w:t>
      </w:r>
      <w:r w:rsidR="00D55A79" w:rsidRPr="002D492F">
        <w:rPr>
          <w:rFonts w:cstheme="minorHAnsi"/>
          <w:color w:val="000000"/>
          <w:sz w:val="24"/>
          <w:szCs w:val="24"/>
        </w:rPr>
        <w:t>.</w:t>
      </w:r>
    </w:p>
    <w:p w14:paraId="0DB30593" w14:textId="488DCDB8" w:rsidR="00595EE7" w:rsidRPr="002D492F" w:rsidRDefault="00595EE7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E5394">
        <w:rPr>
          <w:rFonts w:cstheme="minorHAnsi"/>
          <w:color w:val="000000"/>
          <w:sz w:val="24"/>
          <w:szCs w:val="24"/>
        </w:rPr>
        <w:t>Les dates seront communiquées sur l</w:t>
      </w:r>
      <w:r w:rsidR="00B42B1A" w:rsidRPr="002E5394">
        <w:rPr>
          <w:rFonts w:cstheme="minorHAnsi"/>
          <w:color w:val="000000"/>
          <w:sz w:val="24"/>
          <w:szCs w:val="24"/>
        </w:rPr>
        <w:t>’espace dédié « Budget participatif » du site de MESOLIA.</w:t>
      </w:r>
    </w:p>
    <w:p w14:paraId="0319E23D" w14:textId="6C0BFB4A" w:rsidR="00A95205" w:rsidRPr="00DA0F38" w:rsidRDefault="00A95205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>Les dossiers non sélectionnés</w:t>
      </w:r>
      <w:r w:rsidR="00FF45F3" w:rsidRPr="002D492F">
        <w:rPr>
          <w:rFonts w:cstheme="minorHAnsi"/>
          <w:color w:val="000000"/>
          <w:sz w:val="24"/>
          <w:szCs w:val="24"/>
        </w:rPr>
        <w:t xml:space="preserve"> et éligibles</w:t>
      </w:r>
      <w:r w:rsidRPr="002D492F">
        <w:rPr>
          <w:rFonts w:cstheme="minorHAnsi"/>
          <w:color w:val="000000"/>
          <w:sz w:val="24"/>
          <w:szCs w:val="24"/>
        </w:rPr>
        <w:t xml:space="preserve"> lors de la première commission</w:t>
      </w:r>
      <w:r w:rsidR="00FF45F3" w:rsidRPr="002D492F">
        <w:rPr>
          <w:rFonts w:cstheme="minorHAnsi"/>
          <w:color w:val="000000"/>
          <w:sz w:val="24"/>
          <w:szCs w:val="24"/>
        </w:rPr>
        <w:t xml:space="preserve"> seront à nouveau présentés à la commission de </w:t>
      </w:r>
      <w:r w:rsidR="00EE466B">
        <w:rPr>
          <w:rFonts w:cstheme="minorHAnsi"/>
          <w:color w:val="000000"/>
          <w:sz w:val="24"/>
          <w:szCs w:val="24"/>
        </w:rPr>
        <w:t>mai</w:t>
      </w:r>
      <w:r w:rsidR="00F85BCF">
        <w:rPr>
          <w:rFonts w:cstheme="minorHAnsi"/>
          <w:color w:val="000000"/>
          <w:sz w:val="24"/>
          <w:szCs w:val="24"/>
        </w:rPr>
        <w:t>.</w:t>
      </w:r>
    </w:p>
    <w:p w14:paraId="43178246" w14:textId="77777777" w:rsidR="00D33605" w:rsidRPr="00DA0F38" w:rsidRDefault="00D33605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27BF024" w14:textId="39CF48E7" w:rsidR="008F154A" w:rsidRPr="00EF2C7A" w:rsidRDefault="00C74B98" w:rsidP="008253D6">
      <w:pPr>
        <w:pStyle w:val="Titre1"/>
        <w:spacing w:line="276" w:lineRule="auto"/>
      </w:pPr>
      <w:bookmarkStart w:id="6" w:name="_Toc152752022"/>
      <w:r w:rsidRPr="00DA0F38">
        <w:t xml:space="preserve">Article </w:t>
      </w:r>
      <w:r w:rsidR="00F249A3" w:rsidRPr="00EF2C7A">
        <w:t>7</w:t>
      </w:r>
      <w:r w:rsidRPr="00DA0F38">
        <w:t xml:space="preserve"> : Conditions de dépôt des dossiers</w:t>
      </w:r>
      <w:bookmarkEnd w:id="6"/>
    </w:p>
    <w:p w14:paraId="6E2EE348" w14:textId="6E14E78A" w:rsidR="00D3386E" w:rsidRPr="00DA0F3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Les </w:t>
      </w:r>
      <w:r w:rsidR="004B529B" w:rsidRPr="00DA0F38">
        <w:rPr>
          <w:rFonts w:cstheme="minorHAnsi"/>
          <w:color w:val="000000"/>
          <w:sz w:val="24"/>
          <w:szCs w:val="24"/>
        </w:rPr>
        <w:t>formulaires</w:t>
      </w:r>
      <w:r w:rsidRPr="00DA0F38">
        <w:rPr>
          <w:rFonts w:cstheme="minorHAnsi"/>
          <w:color w:val="000000"/>
          <w:sz w:val="24"/>
          <w:szCs w:val="24"/>
        </w:rPr>
        <w:t xml:space="preserve"> sont à </w:t>
      </w:r>
      <w:r w:rsidR="00CF4331">
        <w:rPr>
          <w:rFonts w:cstheme="minorHAnsi"/>
          <w:color w:val="000000"/>
          <w:sz w:val="24"/>
          <w:szCs w:val="24"/>
        </w:rPr>
        <w:t>compléter en ligne</w:t>
      </w:r>
      <w:r w:rsidR="006355A6">
        <w:rPr>
          <w:rFonts w:cstheme="minorHAnsi"/>
          <w:color w:val="000000"/>
          <w:sz w:val="24"/>
          <w:szCs w:val="24"/>
        </w:rPr>
        <w:t xml:space="preserve"> </w:t>
      </w:r>
      <w:r w:rsidR="008B75BD">
        <w:rPr>
          <w:rFonts w:cstheme="minorHAnsi"/>
          <w:color w:val="000000"/>
          <w:sz w:val="24"/>
          <w:szCs w:val="24"/>
        </w:rPr>
        <w:t>sur le site internet de Mésolia (espace dédié « Budget participatif »</w:t>
      </w:r>
      <w:r w:rsidR="00F001A9">
        <w:rPr>
          <w:rFonts w:cstheme="minorHAnsi"/>
          <w:color w:val="000000"/>
          <w:sz w:val="24"/>
          <w:szCs w:val="24"/>
        </w:rPr>
        <w:t xml:space="preserve"> </w:t>
      </w:r>
      <w:r w:rsidR="00F001A9" w:rsidRPr="00F001A9">
        <w:rPr>
          <w:rFonts w:cstheme="minorHAnsi"/>
          <w:color w:val="000000"/>
          <w:sz w:val="24"/>
          <w:szCs w:val="24"/>
        </w:rPr>
        <w:t>onglet « je suis locataire »</w:t>
      </w:r>
      <w:r w:rsidR="008B75BD">
        <w:rPr>
          <w:rFonts w:cstheme="minorHAnsi"/>
          <w:color w:val="000000"/>
          <w:sz w:val="24"/>
          <w:szCs w:val="24"/>
        </w:rPr>
        <w:t>)</w:t>
      </w:r>
    </w:p>
    <w:p w14:paraId="3A644B91" w14:textId="77777777" w:rsidR="005912EC" w:rsidRPr="006355A6" w:rsidRDefault="005912EC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6F603F69" w14:textId="6DEABA62" w:rsidR="00C74B98" w:rsidRPr="00DA0F38" w:rsidRDefault="00322DB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Le projet </w:t>
      </w:r>
      <w:r w:rsidR="00815DE5" w:rsidRPr="00DA0F38">
        <w:rPr>
          <w:rFonts w:cstheme="minorHAnsi"/>
          <w:color w:val="000000"/>
          <w:sz w:val="24"/>
          <w:szCs w:val="24"/>
        </w:rPr>
        <w:t>doit être déposé par le porteur de projet.</w:t>
      </w:r>
      <w:r w:rsidR="00C74B98" w:rsidRPr="00DA0F38">
        <w:rPr>
          <w:rFonts w:cstheme="minorHAnsi"/>
          <w:color w:val="000000"/>
          <w:sz w:val="24"/>
          <w:szCs w:val="24"/>
        </w:rPr>
        <w:t xml:space="preserve"> </w:t>
      </w:r>
    </w:p>
    <w:p w14:paraId="142FB69B" w14:textId="77777777" w:rsidR="00B028A2" w:rsidRDefault="00B028A2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000000"/>
        </w:rPr>
      </w:pPr>
    </w:p>
    <w:p w14:paraId="5A6D92C2" w14:textId="7001E80A" w:rsidR="00C74B98" w:rsidRPr="00DA0F3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000000"/>
        </w:rPr>
      </w:pPr>
      <w:r w:rsidRPr="00DA0F38">
        <w:rPr>
          <w:rFonts w:cstheme="minorHAnsi"/>
          <w:i/>
          <w:iCs/>
          <w:color w:val="000000"/>
        </w:rPr>
        <w:t xml:space="preserve">Nb : Les renseignements personnels transmis lors du dépôt des projets </w:t>
      </w:r>
      <w:r w:rsidR="00593896" w:rsidRPr="00DA0F38">
        <w:rPr>
          <w:rFonts w:cstheme="minorHAnsi"/>
          <w:i/>
          <w:iCs/>
          <w:color w:val="000000"/>
        </w:rPr>
        <w:t>reste</w:t>
      </w:r>
      <w:r w:rsidR="00C86117" w:rsidRPr="00DA0F38">
        <w:rPr>
          <w:rFonts w:cstheme="minorHAnsi"/>
          <w:i/>
          <w:iCs/>
          <w:color w:val="000000"/>
        </w:rPr>
        <w:t>ron</w:t>
      </w:r>
      <w:r w:rsidR="00593896" w:rsidRPr="00DA0F38">
        <w:rPr>
          <w:rFonts w:cstheme="minorHAnsi"/>
          <w:i/>
          <w:iCs/>
          <w:color w:val="000000"/>
        </w:rPr>
        <w:t>t</w:t>
      </w:r>
      <w:r w:rsidRPr="00DA0F38">
        <w:rPr>
          <w:rFonts w:cstheme="minorHAnsi"/>
          <w:i/>
          <w:iCs/>
          <w:color w:val="000000"/>
        </w:rPr>
        <w:t xml:space="preserve"> confidentiels et ne</w:t>
      </w:r>
    </w:p>
    <w:p w14:paraId="38A400CE" w14:textId="298124AC" w:rsidR="00C74B98" w:rsidRPr="00DA0F38" w:rsidRDefault="00E92101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000000"/>
        </w:rPr>
      </w:pPr>
      <w:r w:rsidRPr="00DA0F38">
        <w:rPr>
          <w:rFonts w:cstheme="minorHAnsi"/>
          <w:i/>
          <w:iCs/>
          <w:color w:val="000000"/>
        </w:rPr>
        <w:t>ne seront pas</w:t>
      </w:r>
      <w:r w:rsidR="00C74B98" w:rsidRPr="00DA0F38">
        <w:rPr>
          <w:rFonts w:cstheme="minorHAnsi"/>
          <w:i/>
          <w:iCs/>
          <w:color w:val="000000"/>
        </w:rPr>
        <w:t xml:space="preserve"> utilisés par </w:t>
      </w:r>
      <w:r w:rsidR="00EC2299">
        <w:rPr>
          <w:rFonts w:cstheme="minorHAnsi"/>
          <w:i/>
          <w:iCs/>
          <w:color w:val="000000"/>
        </w:rPr>
        <w:t>le bailleur</w:t>
      </w:r>
      <w:r w:rsidR="00C74B98" w:rsidRPr="00DA0F38">
        <w:rPr>
          <w:rFonts w:cstheme="minorHAnsi"/>
          <w:i/>
          <w:iCs/>
          <w:color w:val="000000"/>
        </w:rPr>
        <w:t xml:space="preserve"> à d’autres fins que le budget participatif</w:t>
      </w:r>
      <w:r w:rsidR="00B06843" w:rsidRPr="00DA0F38">
        <w:rPr>
          <w:rFonts w:cstheme="minorHAnsi"/>
          <w:i/>
          <w:iCs/>
          <w:color w:val="000000"/>
        </w:rPr>
        <w:t>.</w:t>
      </w:r>
    </w:p>
    <w:p w14:paraId="6232B531" w14:textId="77777777" w:rsidR="00CF57FC" w:rsidRPr="00DA0F38" w:rsidRDefault="00CF57FC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3F65FBC8" w14:textId="602C9C15" w:rsidR="00C74B98" w:rsidRPr="00EF2C7A" w:rsidRDefault="00C74B98" w:rsidP="008253D6">
      <w:pPr>
        <w:pStyle w:val="Titre1"/>
        <w:spacing w:line="276" w:lineRule="auto"/>
      </w:pPr>
      <w:bookmarkStart w:id="7" w:name="_Toc152752023"/>
      <w:r w:rsidRPr="00DA0F38">
        <w:t xml:space="preserve">Article </w:t>
      </w:r>
      <w:r w:rsidR="00F249A3" w:rsidRPr="00EF2C7A">
        <w:t>8</w:t>
      </w:r>
      <w:r w:rsidRPr="00DA0F38">
        <w:t xml:space="preserve"> : Critères de recevabilité des projets</w:t>
      </w:r>
      <w:bookmarkEnd w:id="7"/>
    </w:p>
    <w:p w14:paraId="3F699E77" w14:textId="77777777" w:rsidR="005E4DA3" w:rsidRPr="00DA0F38" w:rsidRDefault="005E4DA3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4678FDC0" w14:textId="030D4C56" w:rsidR="00C74B98" w:rsidRPr="00DA0F38" w:rsidRDefault="00451CE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>Pour être éligible au budget participatif, t</w:t>
      </w:r>
      <w:r w:rsidR="00C74B98" w:rsidRPr="00DA0F38">
        <w:rPr>
          <w:rFonts w:cstheme="minorHAnsi"/>
          <w:color w:val="000000"/>
          <w:sz w:val="24"/>
          <w:szCs w:val="24"/>
        </w:rPr>
        <w:t xml:space="preserve">out projet déposé </w:t>
      </w:r>
      <w:r w:rsidR="00593896" w:rsidRPr="00DA0F38">
        <w:rPr>
          <w:rFonts w:cstheme="minorHAnsi"/>
          <w:color w:val="000000"/>
          <w:sz w:val="24"/>
          <w:szCs w:val="24"/>
        </w:rPr>
        <w:t>doit</w:t>
      </w:r>
      <w:r w:rsidRPr="00DA0F38">
        <w:rPr>
          <w:rFonts w:cstheme="minorHAnsi"/>
          <w:color w:val="000000"/>
          <w:sz w:val="24"/>
          <w:szCs w:val="24"/>
        </w:rPr>
        <w:t xml:space="preserve"> </w:t>
      </w:r>
      <w:r w:rsidR="00C74B98" w:rsidRPr="00DA0F38">
        <w:rPr>
          <w:rFonts w:cstheme="minorHAnsi"/>
          <w:color w:val="000000"/>
          <w:sz w:val="24"/>
          <w:szCs w:val="24"/>
        </w:rPr>
        <w:t>répondre aux critères détaillés ci-dessous :</w:t>
      </w:r>
    </w:p>
    <w:p w14:paraId="28942748" w14:textId="77777777" w:rsidR="005E4DA3" w:rsidRPr="00DA0F38" w:rsidRDefault="005E4DA3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72DF3145" w14:textId="2A6CCD7D" w:rsidR="00006A7C" w:rsidRPr="002D492F" w:rsidRDefault="00C74B98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>Être</w:t>
      </w:r>
      <w:r w:rsidR="00D97196" w:rsidRPr="002D492F">
        <w:rPr>
          <w:rFonts w:cstheme="minorHAnsi"/>
          <w:color w:val="000000"/>
          <w:sz w:val="24"/>
          <w:szCs w:val="24"/>
        </w:rPr>
        <w:t xml:space="preserve"> porté </w:t>
      </w:r>
      <w:r w:rsidR="00163111" w:rsidRPr="002D492F">
        <w:rPr>
          <w:rFonts w:cstheme="minorHAnsi"/>
          <w:color w:val="000000"/>
          <w:sz w:val="24"/>
          <w:szCs w:val="24"/>
        </w:rPr>
        <w:t xml:space="preserve">par un groupe constitué de </w:t>
      </w:r>
      <w:r w:rsidR="0022185A" w:rsidRPr="002D492F">
        <w:rPr>
          <w:rFonts w:cstheme="minorHAnsi"/>
          <w:sz w:val="24"/>
          <w:szCs w:val="24"/>
        </w:rPr>
        <w:t>3</w:t>
      </w:r>
      <w:r w:rsidR="00163111" w:rsidRPr="002D492F">
        <w:rPr>
          <w:rFonts w:cstheme="minorHAnsi"/>
          <w:sz w:val="24"/>
          <w:szCs w:val="24"/>
        </w:rPr>
        <w:t xml:space="preserve"> locataires</w:t>
      </w:r>
      <w:r w:rsidR="00451CE9" w:rsidRPr="002D492F">
        <w:rPr>
          <w:rFonts w:cstheme="minorHAnsi"/>
          <w:sz w:val="24"/>
          <w:szCs w:val="24"/>
        </w:rPr>
        <w:t xml:space="preserve"> Mésolia</w:t>
      </w:r>
      <w:r w:rsidR="001F2F13" w:rsidRPr="002D492F">
        <w:rPr>
          <w:rFonts w:cstheme="minorHAnsi"/>
          <w:sz w:val="24"/>
          <w:szCs w:val="24"/>
        </w:rPr>
        <w:t xml:space="preserve"> et/ou du Toit Girondin</w:t>
      </w:r>
      <w:r w:rsidR="00163111" w:rsidRPr="002D492F">
        <w:rPr>
          <w:rFonts w:cstheme="minorHAnsi"/>
          <w:sz w:val="24"/>
          <w:szCs w:val="24"/>
        </w:rPr>
        <w:t xml:space="preserve"> </w:t>
      </w:r>
      <w:r w:rsidR="00163111" w:rsidRPr="002D492F">
        <w:rPr>
          <w:rFonts w:cstheme="minorHAnsi"/>
          <w:color w:val="000000"/>
          <w:sz w:val="24"/>
          <w:szCs w:val="24"/>
        </w:rPr>
        <w:t>au minimum</w:t>
      </w:r>
      <w:r w:rsidR="006633A8" w:rsidRPr="002D492F">
        <w:rPr>
          <w:rFonts w:cstheme="minorHAnsi"/>
          <w:color w:val="000000"/>
          <w:sz w:val="24"/>
          <w:szCs w:val="24"/>
        </w:rPr>
        <w:t>,</w:t>
      </w:r>
    </w:p>
    <w:p w14:paraId="192A3395" w14:textId="2B13F18E" w:rsidR="00F629FC" w:rsidRPr="002D492F" w:rsidRDefault="00451CE9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 xml:space="preserve">L’objectif 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doit profiter à un grand nombre d’habitants, </w:t>
      </w:r>
    </w:p>
    <w:p w14:paraId="1345C98D" w14:textId="37269074" w:rsidR="00F629FC" w:rsidRPr="002D492F" w:rsidRDefault="00451CE9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 xml:space="preserve">Le projet 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ne doit </w:t>
      </w:r>
      <w:r w:rsidR="00596406" w:rsidRPr="002D492F">
        <w:rPr>
          <w:rFonts w:cstheme="minorHAnsi"/>
          <w:color w:val="000000"/>
          <w:sz w:val="24"/>
          <w:szCs w:val="24"/>
        </w:rPr>
        <w:t>pas</w:t>
      </w:r>
      <w:r w:rsidR="00511FD0" w:rsidRPr="002D492F">
        <w:rPr>
          <w:rFonts w:cstheme="minorHAnsi"/>
          <w:color w:val="000000"/>
          <w:sz w:val="24"/>
          <w:szCs w:val="24"/>
        </w:rPr>
        <w:t xml:space="preserve"> </w:t>
      </w:r>
      <w:r w:rsidR="00C74B98" w:rsidRPr="002D492F">
        <w:rPr>
          <w:rFonts w:cstheme="minorHAnsi"/>
          <w:color w:val="000000"/>
          <w:sz w:val="24"/>
          <w:szCs w:val="24"/>
        </w:rPr>
        <w:t>favoriser un intérêt privé,</w:t>
      </w:r>
    </w:p>
    <w:p w14:paraId="64AE8FEE" w14:textId="5D809100" w:rsidR="00C74B98" w:rsidRPr="002D492F" w:rsidRDefault="00451CE9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 xml:space="preserve">Le projet </w:t>
      </w:r>
      <w:r w:rsidR="00C74B98" w:rsidRPr="002D492F">
        <w:rPr>
          <w:rFonts w:cstheme="minorHAnsi"/>
          <w:color w:val="000000"/>
          <w:sz w:val="24"/>
          <w:szCs w:val="24"/>
        </w:rPr>
        <w:t>doit</w:t>
      </w:r>
      <w:r w:rsidR="007D08E5" w:rsidRPr="002D492F">
        <w:rPr>
          <w:rFonts w:cstheme="minorHAnsi"/>
          <w:color w:val="000000"/>
          <w:sz w:val="24"/>
          <w:szCs w:val="24"/>
        </w:rPr>
        <w:t xml:space="preserve"> 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favoriser l’épanouissement et le </w:t>
      </w:r>
      <w:r w:rsidR="005E4DA3" w:rsidRPr="002D492F">
        <w:rPr>
          <w:rFonts w:cstheme="minorHAnsi"/>
          <w:color w:val="000000"/>
          <w:sz w:val="24"/>
          <w:szCs w:val="24"/>
        </w:rPr>
        <w:t>bien-être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 mais également le vivre ensemble, la tolérance et la</w:t>
      </w:r>
      <w:r w:rsidR="007D08E5" w:rsidRPr="002D492F">
        <w:rPr>
          <w:rFonts w:cstheme="minorHAnsi"/>
          <w:color w:val="000000"/>
          <w:sz w:val="24"/>
          <w:szCs w:val="24"/>
        </w:rPr>
        <w:t xml:space="preserve"> </w:t>
      </w:r>
      <w:r w:rsidR="00C74B98" w:rsidRPr="002D492F">
        <w:rPr>
          <w:rFonts w:cstheme="minorHAnsi"/>
          <w:color w:val="000000"/>
          <w:sz w:val="24"/>
          <w:szCs w:val="24"/>
        </w:rPr>
        <w:t>fraternité,</w:t>
      </w:r>
    </w:p>
    <w:p w14:paraId="66C3B7AB" w14:textId="28478531" w:rsidR="00C74B98" w:rsidRPr="002D492F" w:rsidRDefault="00FC438C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 xml:space="preserve">La demande de soutien </w:t>
      </w:r>
      <w:r w:rsidR="00DC2DF5" w:rsidRPr="002D492F">
        <w:rPr>
          <w:rFonts w:cstheme="minorHAnsi"/>
          <w:color w:val="000000"/>
          <w:sz w:val="24"/>
          <w:szCs w:val="24"/>
        </w:rPr>
        <w:t>doit</w:t>
      </w:r>
      <w:r w:rsidRPr="002D492F">
        <w:rPr>
          <w:rFonts w:cstheme="minorHAnsi"/>
          <w:color w:val="000000"/>
          <w:sz w:val="24"/>
          <w:szCs w:val="24"/>
        </w:rPr>
        <w:t xml:space="preserve"> p</w:t>
      </w:r>
      <w:r w:rsidR="00C74B98" w:rsidRPr="002D492F">
        <w:rPr>
          <w:rFonts w:cstheme="minorHAnsi"/>
          <w:color w:val="000000"/>
          <w:sz w:val="24"/>
          <w:szCs w:val="24"/>
        </w:rPr>
        <w:t>orter sur des dépenses</w:t>
      </w:r>
      <w:r w:rsidR="00275709" w:rsidRPr="002D492F">
        <w:rPr>
          <w:rFonts w:cstheme="minorHAnsi"/>
          <w:color w:val="000000"/>
          <w:sz w:val="24"/>
          <w:szCs w:val="24"/>
        </w:rPr>
        <w:t xml:space="preserve"> </w:t>
      </w:r>
      <w:r w:rsidR="00B06843" w:rsidRPr="002D492F">
        <w:rPr>
          <w:rFonts w:cstheme="minorHAnsi"/>
          <w:color w:val="000000"/>
          <w:sz w:val="24"/>
          <w:szCs w:val="24"/>
        </w:rPr>
        <w:t>d’</w:t>
      </w:r>
      <w:r w:rsidR="002317FB" w:rsidRPr="002D492F">
        <w:rPr>
          <w:rFonts w:cstheme="minorHAnsi"/>
          <w:color w:val="000000"/>
          <w:sz w:val="24"/>
          <w:szCs w:val="24"/>
        </w:rPr>
        <w:t>achat matériel</w:t>
      </w:r>
      <w:r w:rsidR="00B06843" w:rsidRPr="002D492F">
        <w:rPr>
          <w:rFonts w:cstheme="minorHAnsi"/>
          <w:color w:val="000000"/>
          <w:sz w:val="24"/>
          <w:szCs w:val="24"/>
        </w:rPr>
        <w:t xml:space="preserve"> et</w:t>
      </w:r>
      <w:r w:rsidR="002D485D" w:rsidRPr="002D492F">
        <w:rPr>
          <w:rFonts w:cstheme="minorHAnsi"/>
          <w:color w:val="000000"/>
          <w:sz w:val="24"/>
          <w:szCs w:val="24"/>
        </w:rPr>
        <w:t xml:space="preserve"> </w:t>
      </w:r>
      <w:r w:rsidR="000B6F3B" w:rsidRPr="002D492F">
        <w:rPr>
          <w:rFonts w:cstheme="minorHAnsi"/>
          <w:color w:val="000000"/>
          <w:sz w:val="24"/>
          <w:szCs w:val="24"/>
        </w:rPr>
        <w:t>frais d’organisation</w:t>
      </w:r>
      <w:r w:rsidR="0011468F" w:rsidRPr="002D492F">
        <w:rPr>
          <w:rFonts w:cstheme="minorHAnsi"/>
          <w:color w:val="000000"/>
          <w:sz w:val="24"/>
          <w:szCs w:val="24"/>
        </w:rPr>
        <w:t xml:space="preserve">. </w:t>
      </w:r>
      <w:r w:rsidR="00D53496" w:rsidRPr="002D492F">
        <w:rPr>
          <w:rFonts w:cstheme="minorHAnsi"/>
          <w:color w:val="000000"/>
          <w:sz w:val="24"/>
          <w:szCs w:val="24"/>
        </w:rPr>
        <w:t>L</w:t>
      </w:r>
      <w:r w:rsidR="0011468F" w:rsidRPr="002D492F">
        <w:rPr>
          <w:rFonts w:cstheme="minorHAnsi"/>
          <w:color w:val="000000"/>
          <w:sz w:val="24"/>
          <w:szCs w:val="24"/>
        </w:rPr>
        <w:t xml:space="preserve">e soutien ne </w:t>
      </w:r>
      <w:r w:rsidR="00DC2DF5" w:rsidRPr="002D492F">
        <w:rPr>
          <w:rFonts w:cstheme="minorHAnsi"/>
          <w:color w:val="000000"/>
          <w:sz w:val="24"/>
          <w:szCs w:val="24"/>
        </w:rPr>
        <w:t>peut</w:t>
      </w:r>
      <w:r w:rsidR="0011468F" w:rsidRPr="002D492F">
        <w:rPr>
          <w:rFonts w:cstheme="minorHAnsi"/>
          <w:color w:val="000000"/>
          <w:sz w:val="24"/>
          <w:szCs w:val="24"/>
        </w:rPr>
        <w:t xml:space="preserve"> pas être utilis</w:t>
      </w:r>
      <w:r w:rsidR="00D53496" w:rsidRPr="002D492F">
        <w:rPr>
          <w:rFonts w:cstheme="minorHAnsi"/>
          <w:color w:val="000000"/>
          <w:sz w:val="24"/>
          <w:szCs w:val="24"/>
        </w:rPr>
        <w:t>é</w:t>
      </w:r>
      <w:r w:rsidR="0011468F" w:rsidRPr="002D492F">
        <w:rPr>
          <w:rFonts w:cstheme="minorHAnsi"/>
          <w:color w:val="000000"/>
          <w:sz w:val="24"/>
          <w:szCs w:val="24"/>
        </w:rPr>
        <w:t xml:space="preserve"> pour rémunérer ou indemniser </w:t>
      </w:r>
      <w:r w:rsidR="007B7626" w:rsidRPr="002D492F">
        <w:rPr>
          <w:rFonts w:cstheme="minorHAnsi"/>
          <w:sz w:val="24"/>
          <w:szCs w:val="24"/>
        </w:rPr>
        <w:t>le temps passé d’</w:t>
      </w:r>
      <w:r w:rsidR="00DD04F4" w:rsidRPr="002D492F">
        <w:rPr>
          <w:rFonts w:cstheme="minorHAnsi"/>
          <w:sz w:val="24"/>
          <w:szCs w:val="24"/>
        </w:rPr>
        <w:t xml:space="preserve">un </w:t>
      </w:r>
      <w:r w:rsidR="00DD04F4" w:rsidRPr="002D492F">
        <w:rPr>
          <w:rFonts w:cstheme="minorHAnsi"/>
          <w:color w:val="000000"/>
          <w:sz w:val="24"/>
          <w:szCs w:val="24"/>
        </w:rPr>
        <w:t>ou des</w:t>
      </w:r>
      <w:r w:rsidR="0011468F" w:rsidRPr="002D492F">
        <w:rPr>
          <w:rFonts w:cstheme="minorHAnsi"/>
          <w:color w:val="000000"/>
          <w:sz w:val="24"/>
          <w:szCs w:val="24"/>
        </w:rPr>
        <w:t xml:space="preserve"> locataires</w:t>
      </w:r>
      <w:r w:rsidR="006633A8" w:rsidRPr="002D492F">
        <w:rPr>
          <w:rFonts w:cstheme="minorHAnsi"/>
          <w:color w:val="000000"/>
          <w:sz w:val="24"/>
          <w:szCs w:val="24"/>
        </w:rPr>
        <w:t>,</w:t>
      </w:r>
    </w:p>
    <w:p w14:paraId="26FA618E" w14:textId="5ACD7A9F" w:rsidR="00C74B98" w:rsidRPr="002D492F" w:rsidRDefault="00451CE9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>Le projet doit ê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tre suffisamment précis, </w:t>
      </w:r>
      <w:r w:rsidRPr="002D492F">
        <w:rPr>
          <w:rFonts w:cstheme="minorHAnsi"/>
          <w:color w:val="000000"/>
          <w:sz w:val="24"/>
          <w:szCs w:val="24"/>
        </w:rPr>
        <w:t xml:space="preserve">il </w:t>
      </w:r>
      <w:r w:rsidR="00C74B98" w:rsidRPr="002D492F">
        <w:rPr>
          <w:rFonts w:cstheme="minorHAnsi"/>
          <w:color w:val="000000"/>
          <w:sz w:val="24"/>
          <w:szCs w:val="24"/>
        </w:rPr>
        <w:t>ne doit</w:t>
      </w:r>
      <w:r w:rsidRPr="002D492F">
        <w:rPr>
          <w:rFonts w:cstheme="minorHAnsi"/>
          <w:color w:val="000000"/>
          <w:sz w:val="24"/>
          <w:szCs w:val="24"/>
        </w:rPr>
        <w:t xml:space="preserve"> </w:t>
      </w:r>
      <w:r w:rsidR="00C74B98" w:rsidRPr="002D492F">
        <w:rPr>
          <w:rFonts w:cstheme="minorHAnsi"/>
          <w:color w:val="000000"/>
          <w:sz w:val="24"/>
          <w:szCs w:val="24"/>
        </w:rPr>
        <w:t>pas être une simple suggestion ou idée,</w:t>
      </w:r>
      <w:r w:rsidR="00632573" w:rsidRPr="002D492F">
        <w:rPr>
          <w:rFonts w:cstheme="minorHAnsi"/>
          <w:color w:val="000000"/>
          <w:sz w:val="24"/>
          <w:szCs w:val="24"/>
        </w:rPr>
        <w:t xml:space="preserve"> mais une proposition d’action concrète</w:t>
      </w:r>
      <w:r w:rsidR="00501FE8" w:rsidRPr="002D492F">
        <w:rPr>
          <w:rFonts w:cstheme="minorHAnsi"/>
          <w:color w:val="000000"/>
          <w:sz w:val="24"/>
          <w:szCs w:val="24"/>
        </w:rPr>
        <w:t xml:space="preserve"> </w:t>
      </w:r>
      <w:r w:rsidR="00501FE8" w:rsidRPr="002D492F">
        <w:rPr>
          <w:rFonts w:cstheme="minorHAnsi"/>
          <w:sz w:val="24"/>
          <w:szCs w:val="24"/>
        </w:rPr>
        <w:t xml:space="preserve">prête à être mise en </w:t>
      </w:r>
      <w:r w:rsidR="00E35E77" w:rsidRPr="002D492F">
        <w:rPr>
          <w:rFonts w:cstheme="minorHAnsi"/>
          <w:sz w:val="24"/>
          <w:szCs w:val="24"/>
        </w:rPr>
        <w:t>œuvre</w:t>
      </w:r>
      <w:r w:rsidR="00B40BA5" w:rsidRPr="002D492F">
        <w:rPr>
          <w:rFonts w:cstheme="minorHAnsi"/>
          <w:sz w:val="24"/>
          <w:szCs w:val="24"/>
        </w:rPr>
        <w:t>,</w:t>
      </w:r>
    </w:p>
    <w:p w14:paraId="5C5AD861" w14:textId="173995F5" w:rsidR="00E80E7E" w:rsidRPr="002D492F" w:rsidRDefault="00172533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>Le projet doit être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 </w:t>
      </w:r>
      <w:r w:rsidR="00B06843" w:rsidRPr="002D492F">
        <w:rPr>
          <w:rFonts w:cstheme="minorHAnsi"/>
          <w:color w:val="000000"/>
          <w:sz w:val="24"/>
          <w:szCs w:val="24"/>
        </w:rPr>
        <w:t>cohérent</w:t>
      </w:r>
      <w:r w:rsidR="00C74B98" w:rsidRPr="002D492F">
        <w:rPr>
          <w:rFonts w:cstheme="minorHAnsi"/>
          <w:color w:val="000000"/>
          <w:sz w:val="24"/>
          <w:szCs w:val="24"/>
        </w:rPr>
        <w:t xml:space="preserve"> avec </w:t>
      </w:r>
      <w:r w:rsidR="00B06843" w:rsidRPr="002D492F">
        <w:rPr>
          <w:rFonts w:cstheme="minorHAnsi"/>
          <w:color w:val="000000"/>
          <w:sz w:val="24"/>
          <w:szCs w:val="24"/>
        </w:rPr>
        <w:t>la</w:t>
      </w:r>
      <w:r w:rsidR="00B515B9" w:rsidRPr="002D492F">
        <w:rPr>
          <w:rFonts w:cstheme="minorHAnsi"/>
          <w:color w:val="000000"/>
          <w:sz w:val="24"/>
          <w:szCs w:val="24"/>
        </w:rPr>
        <w:t xml:space="preserve"> politique environnementale</w:t>
      </w:r>
      <w:r w:rsidR="00B06843" w:rsidRPr="002D492F">
        <w:rPr>
          <w:rFonts w:cstheme="minorHAnsi"/>
          <w:color w:val="000000"/>
          <w:sz w:val="24"/>
          <w:szCs w:val="24"/>
        </w:rPr>
        <w:t xml:space="preserve"> </w:t>
      </w:r>
      <w:r w:rsidR="00077DE3" w:rsidRPr="002D492F">
        <w:rPr>
          <w:rFonts w:cstheme="minorHAnsi"/>
          <w:color w:val="000000"/>
          <w:sz w:val="24"/>
          <w:szCs w:val="24"/>
        </w:rPr>
        <w:t>du bailleur</w:t>
      </w:r>
      <w:r w:rsidR="00B06843" w:rsidRPr="002D492F">
        <w:rPr>
          <w:rFonts w:cstheme="minorHAnsi"/>
          <w:color w:val="000000"/>
          <w:sz w:val="24"/>
          <w:szCs w:val="24"/>
        </w:rPr>
        <w:t xml:space="preserve"> (pas de pesticide, </w:t>
      </w:r>
      <w:r w:rsidR="008C32C2" w:rsidRPr="002D492F">
        <w:rPr>
          <w:rFonts w:cstheme="minorHAnsi"/>
          <w:color w:val="000000"/>
          <w:sz w:val="24"/>
          <w:szCs w:val="24"/>
        </w:rPr>
        <w:t xml:space="preserve">utilisation de </w:t>
      </w:r>
      <w:r w:rsidR="00B06843" w:rsidRPr="002D492F">
        <w:rPr>
          <w:rFonts w:cstheme="minorHAnsi"/>
          <w:color w:val="000000"/>
          <w:sz w:val="24"/>
          <w:szCs w:val="24"/>
        </w:rPr>
        <w:t>produits locaux, réduction des déchets, sobriété énergétique, …)</w:t>
      </w:r>
      <w:r w:rsidR="00BB69B6">
        <w:rPr>
          <w:rFonts w:cstheme="minorHAnsi"/>
          <w:color w:val="000000"/>
          <w:sz w:val="24"/>
          <w:szCs w:val="24"/>
        </w:rPr>
        <w:t>,</w:t>
      </w:r>
    </w:p>
    <w:p w14:paraId="556B5815" w14:textId="52A05071" w:rsidR="00C74B98" w:rsidRPr="002D492F" w:rsidRDefault="00085C40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>Les projets doivent être compatibles avec la tranquillité résidentielle</w:t>
      </w:r>
      <w:r w:rsidR="00B417F6" w:rsidRPr="002D492F">
        <w:rPr>
          <w:rFonts w:cstheme="minorHAnsi"/>
          <w:color w:val="000000"/>
          <w:sz w:val="24"/>
          <w:szCs w:val="24"/>
        </w:rPr>
        <w:t xml:space="preserve"> et le respect de tous</w:t>
      </w:r>
      <w:r w:rsidR="001C7B51">
        <w:rPr>
          <w:rFonts w:cstheme="minorHAnsi"/>
          <w:color w:val="000000"/>
          <w:sz w:val="24"/>
          <w:szCs w:val="24"/>
        </w:rPr>
        <w:t>,</w:t>
      </w:r>
    </w:p>
    <w:p w14:paraId="6A5C6DC4" w14:textId="6DE57800" w:rsidR="00781A4E" w:rsidRPr="002D492F" w:rsidRDefault="00781A4E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2D492F">
        <w:rPr>
          <w:rFonts w:cstheme="minorHAnsi"/>
          <w:sz w:val="24"/>
          <w:szCs w:val="24"/>
        </w:rPr>
        <w:t>Les projets devront respecter les « bonnes mœurs », lois, règlements ainsi que le règlement intérieur de la résidence</w:t>
      </w:r>
      <w:r w:rsidR="00BB69B6">
        <w:rPr>
          <w:rFonts w:cstheme="minorHAnsi"/>
          <w:sz w:val="24"/>
          <w:szCs w:val="24"/>
        </w:rPr>
        <w:t>,</w:t>
      </w:r>
    </w:p>
    <w:p w14:paraId="1DB52FD5" w14:textId="3766D86D" w:rsidR="00DF3E85" w:rsidRPr="002D492F" w:rsidRDefault="002233F4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sz w:val="24"/>
          <w:szCs w:val="24"/>
        </w:rPr>
        <w:lastRenderedPageBreak/>
        <w:t>Le projet doit garantir</w:t>
      </w:r>
      <w:r w:rsidR="00DF3E85" w:rsidRPr="002D492F">
        <w:rPr>
          <w:rFonts w:cstheme="minorHAnsi"/>
          <w:sz w:val="24"/>
          <w:szCs w:val="24"/>
        </w:rPr>
        <w:t xml:space="preserve"> le respect des droits de l'homme</w:t>
      </w:r>
      <w:r w:rsidR="00C07FAD" w:rsidRPr="002D492F">
        <w:rPr>
          <w:rFonts w:cstheme="minorHAnsi"/>
          <w:sz w:val="24"/>
          <w:szCs w:val="24"/>
        </w:rPr>
        <w:t xml:space="preserve"> et</w:t>
      </w:r>
      <w:r w:rsidR="00DF3E85" w:rsidRPr="002D492F">
        <w:rPr>
          <w:rFonts w:cstheme="minorHAnsi"/>
          <w:sz w:val="24"/>
          <w:szCs w:val="24"/>
        </w:rPr>
        <w:t xml:space="preserve"> toute distinction, exclusion, restriction ou préférence fondée sur la race, la couleur, l'origine ethnique ou nationale ou sur l'intolérance religieuse </w:t>
      </w:r>
      <w:r w:rsidR="006F572A" w:rsidRPr="002D492F">
        <w:rPr>
          <w:rFonts w:cstheme="minorHAnsi"/>
          <w:sz w:val="24"/>
          <w:szCs w:val="24"/>
        </w:rPr>
        <w:t>entra</w:t>
      </w:r>
      <w:r w:rsidR="00A903FA" w:rsidRPr="002D492F">
        <w:rPr>
          <w:rFonts w:cstheme="minorHAnsi"/>
          <w:sz w:val="24"/>
          <w:szCs w:val="24"/>
        </w:rPr>
        <w:t xml:space="preserve">înera son </w:t>
      </w:r>
      <w:r w:rsidR="0026715D" w:rsidRPr="002D492F">
        <w:rPr>
          <w:rFonts w:cstheme="minorHAnsi"/>
          <w:sz w:val="24"/>
          <w:szCs w:val="24"/>
        </w:rPr>
        <w:t>irrecevabilité</w:t>
      </w:r>
      <w:r w:rsidR="00BB69B6">
        <w:rPr>
          <w:rFonts w:cstheme="minorHAnsi"/>
          <w:color w:val="000000"/>
          <w:sz w:val="24"/>
          <w:szCs w:val="24"/>
        </w:rPr>
        <w:t>,</w:t>
      </w:r>
    </w:p>
    <w:p w14:paraId="0123ED0D" w14:textId="71DB8A49" w:rsidR="004642A4" w:rsidRPr="002D492F" w:rsidRDefault="004642A4" w:rsidP="008253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2D492F">
        <w:rPr>
          <w:rFonts w:cstheme="minorHAnsi"/>
          <w:color w:val="000000"/>
          <w:sz w:val="24"/>
          <w:szCs w:val="24"/>
        </w:rPr>
        <w:t>L</w:t>
      </w:r>
      <w:r w:rsidR="004E1898" w:rsidRPr="002D492F">
        <w:rPr>
          <w:rFonts w:cstheme="minorHAnsi"/>
          <w:color w:val="000000"/>
          <w:sz w:val="24"/>
          <w:szCs w:val="24"/>
        </w:rPr>
        <w:t>es</w:t>
      </w:r>
      <w:r w:rsidR="00451CE9" w:rsidRPr="002D492F">
        <w:rPr>
          <w:rFonts w:cstheme="minorHAnsi"/>
          <w:color w:val="000000"/>
          <w:sz w:val="24"/>
          <w:szCs w:val="24"/>
        </w:rPr>
        <w:t xml:space="preserve"> locataires</w:t>
      </w:r>
      <w:r w:rsidR="004E1898" w:rsidRPr="002D492F">
        <w:rPr>
          <w:rFonts w:cstheme="minorHAnsi"/>
          <w:color w:val="000000"/>
          <w:sz w:val="24"/>
          <w:szCs w:val="24"/>
        </w:rPr>
        <w:t xml:space="preserve"> porteurs de projet</w:t>
      </w:r>
      <w:r w:rsidR="00451CE9" w:rsidRPr="002D492F">
        <w:rPr>
          <w:rFonts w:cstheme="minorHAnsi"/>
          <w:color w:val="000000"/>
          <w:sz w:val="24"/>
          <w:szCs w:val="24"/>
        </w:rPr>
        <w:t xml:space="preserve"> doivent être à jour de leurs loyers</w:t>
      </w:r>
      <w:r w:rsidR="004E1898" w:rsidRPr="002D492F">
        <w:rPr>
          <w:rFonts w:cstheme="minorHAnsi"/>
          <w:color w:val="000000"/>
          <w:sz w:val="24"/>
          <w:szCs w:val="24"/>
        </w:rPr>
        <w:t xml:space="preserve"> </w:t>
      </w:r>
      <w:r w:rsidR="00451CE9" w:rsidRPr="002D492F">
        <w:rPr>
          <w:rFonts w:cstheme="minorHAnsi"/>
          <w:color w:val="000000"/>
          <w:sz w:val="24"/>
          <w:szCs w:val="24"/>
        </w:rPr>
        <w:t xml:space="preserve">et dégagés de tout </w:t>
      </w:r>
      <w:r w:rsidR="009436C0" w:rsidRPr="002D492F">
        <w:rPr>
          <w:rFonts w:cstheme="minorHAnsi"/>
          <w:color w:val="000000"/>
          <w:sz w:val="24"/>
          <w:szCs w:val="24"/>
        </w:rPr>
        <w:t xml:space="preserve">litige ou </w:t>
      </w:r>
      <w:r w:rsidR="00451CE9" w:rsidRPr="002D492F">
        <w:rPr>
          <w:rFonts w:cstheme="minorHAnsi"/>
          <w:color w:val="000000"/>
          <w:sz w:val="24"/>
          <w:szCs w:val="24"/>
        </w:rPr>
        <w:t>contentieux</w:t>
      </w:r>
      <w:r w:rsidR="005C6742" w:rsidRPr="002D492F">
        <w:rPr>
          <w:rFonts w:cstheme="minorHAnsi"/>
          <w:color w:val="000000"/>
          <w:sz w:val="24"/>
          <w:szCs w:val="24"/>
        </w:rPr>
        <w:t xml:space="preserve"> avec leur bailleur</w:t>
      </w:r>
      <w:r w:rsidR="002577AF" w:rsidRPr="002D492F">
        <w:rPr>
          <w:rFonts w:cstheme="minorHAnsi"/>
          <w:color w:val="000000"/>
          <w:sz w:val="24"/>
          <w:szCs w:val="24"/>
        </w:rPr>
        <w:t>.</w:t>
      </w:r>
    </w:p>
    <w:p w14:paraId="2290CA80" w14:textId="77777777" w:rsidR="002719E3" w:rsidRPr="00DA0F38" w:rsidRDefault="002719E3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799EB426" w14:textId="4D6D4E5C" w:rsidR="00451CE9" w:rsidRPr="00DA0F38" w:rsidRDefault="00451CE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>A noter que les projets qui impliqueraient des modifications techniques dans les résidences devront faire l’objet d’une étude spécifique avec les services techniques de Mésolia</w:t>
      </w:r>
      <w:r w:rsidR="00084C17">
        <w:rPr>
          <w:rFonts w:cstheme="minorHAnsi"/>
          <w:color w:val="000000"/>
          <w:sz w:val="24"/>
          <w:szCs w:val="24"/>
        </w:rPr>
        <w:t xml:space="preserve"> ou du Toit Girondin</w:t>
      </w:r>
      <w:r w:rsidR="008C32C2" w:rsidRPr="00DA0F38">
        <w:rPr>
          <w:rFonts w:cstheme="minorHAnsi"/>
          <w:color w:val="000000"/>
          <w:sz w:val="24"/>
          <w:szCs w:val="24"/>
        </w:rPr>
        <w:t>.</w:t>
      </w:r>
    </w:p>
    <w:p w14:paraId="3C105392" w14:textId="587217E1" w:rsidR="005E4DA3" w:rsidRPr="00DA0F38" w:rsidRDefault="005E4DA3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1E79A005" w14:textId="0E551892" w:rsidR="00C74B98" w:rsidRPr="00EF2C7A" w:rsidRDefault="00C74B98" w:rsidP="008253D6">
      <w:pPr>
        <w:pStyle w:val="Titre1"/>
        <w:spacing w:line="276" w:lineRule="auto"/>
      </w:pPr>
      <w:bookmarkStart w:id="8" w:name="_Toc152752024"/>
      <w:r w:rsidRPr="00DA0F38">
        <w:t xml:space="preserve">Article </w:t>
      </w:r>
      <w:r w:rsidR="00F249A3" w:rsidRPr="00EF2C7A">
        <w:t>9</w:t>
      </w:r>
      <w:r w:rsidRPr="00DA0F38">
        <w:t xml:space="preserve"> : Instructions des projets</w:t>
      </w:r>
      <w:bookmarkEnd w:id="8"/>
    </w:p>
    <w:p w14:paraId="1ADD555D" w14:textId="77777777" w:rsidR="008F154A" w:rsidRPr="00DA0F38" w:rsidRDefault="008F154A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58086F2" w14:textId="3604116C" w:rsidR="00423409" w:rsidRPr="00DA0F38" w:rsidRDefault="0042340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Les projets recevables au titre de l’article </w:t>
      </w:r>
      <w:r w:rsidR="000D65A4">
        <w:rPr>
          <w:rFonts w:cstheme="minorHAnsi"/>
          <w:color w:val="000000"/>
          <w:sz w:val="24"/>
          <w:szCs w:val="24"/>
        </w:rPr>
        <w:t>8</w:t>
      </w:r>
      <w:r w:rsidRPr="00DA0F38">
        <w:rPr>
          <w:rFonts w:cstheme="minorHAnsi"/>
          <w:color w:val="000000"/>
          <w:sz w:val="24"/>
          <w:szCs w:val="24"/>
        </w:rPr>
        <w:t xml:space="preserve"> font l’objet d’une analyse interne et d’un échange avec les locataires qui portent les projets.</w:t>
      </w:r>
    </w:p>
    <w:p w14:paraId="0B3432EE" w14:textId="461AA9E5" w:rsidR="00423409" w:rsidRPr="00DA0F3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Dans la phase d’étude de faisabilité, les porteurs de projets sont </w:t>
      </w:r>
      <w:r w:rsidR="00DE7940" w:rsidRPr="00DA0F38">
        <w:rPr>
          <w:rFonts w:cstheme="minorHAnsi"/>
          <w:color w:val="000000"/>
          <w:sz w:val="24"/>
          <w:szCs w:val="24"/>
        </w:rPr>
        <w:t>invités à préciser leur projet</w:t>
      </w:r>
      <w:r w:rsidR="00451CE9" w:rsidRPr="00DA0F38">
        <w:rPr>
          <w:rFonts w:cstheme="minorHAnsi"/>
          <w:color w:val="000000"/>
          <w:sz w:val="24"/>
          <w:szCs w:val="24"/>
        </w:rPr>
        <w:t xml:space="preserve"> auprès des services d</w:t>
      </w:r>
      <w:r w:rsidR="0039637B">
        <w:rPr>
          <w:rFonts w:cstheme="minorHAnsi"/>
          <w:color w:val="000000"/>
          <w:sz w:val="24"/>
          <w:szCs w:val="24"/>
        </w:rPr>
        <w:t>u bailleur</w:t>
      </w:r>
      <w:r w:rsidR="00451CE9" w:rsidRPr="00DA0F38">
        <w:rPr>
          <w:rFonts w:cstheme="minorHAnsi"/>
          <w:color w:val="000000"/>
          <w:sz w:val="24"/>
          <w:szCs w:val="24"/>
        </w:rPr>
        <w:t>.</w:t>
      </w:r>
      <w:r w:rsidR="00DE7940" w:rsidRPr="00DA0F38">
        <w:rPr>
          <w:rFonts w:cstheme="minorHAnsi"/>
          <w:color w:val="000000"/>
          <w:sz w:val="24"/>
          <w:szCs w:val="24"/>
        </w:rPr>
        <w:t xml:space="preserve"> </w:t>
      </w:r>
    </w:p>
    <w:p w14:paraId="07B9A9C4" w14:textId="2C21C9B8" w:rsidR="00C74B98" w:rsidRPr="00DA0F38" w:rsidRDefault="00451CE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Ils </w:t>
      </w:r>
      <w:r w:rsidR="00DE7940" w:rsidRPr="00DA0F38">
        <w:rPr>
          <w:rFonts w:cstheme="minorHAnsi"/>
          <w:color w:val="000000"/>
          <w:sz w:val="24"/>
          <w:szCs w:val="24"/>
        </w:rPr>
        <w:t xml:space="preserve">pourront être </w:t>
      </w:r>
      <w:r w:rsidR="00423409" w:rsidRPr="00DA0F38">
        <w:rPr>
          <w:rFonts w:cstheme="minorHAnsi"/>
          <w:color w:val="000000"/>
          <w:sz w:val="24"/>
          <w:szCs w:val="24"/>
        </w:rPr>
        <w:t xml:space="preserve">aidés </w:t>
      </w:r>
      <w:r w:rsidR="00DE7940" w:rsidRPr="00DA0F38">
        <w:rPr>
          <w:rFonts w:cstheme="minorHAnsi"/>
          <w:color w:val="000000"/>
          <w:sz w:val="24"/>
          <w:szCs w:val="24"/>
        </w:rPr>
        <w:t>dans leurs démarches</w:t>
      </w:r>
      <w:r w:rsidRPr="00DA0F38">
        <w:rPr>
          <w:rFonts w:cstheme="minorHAnsi"/>
          <w:color w:val="000000"/>
          <w:sz w:val="24"/>
          <w:szCs w:val="24"/>
        </w:rPr>
        <w:t xml:space="preserve"> s’ils en expriment le besoin</w:t>
      </w:r>
      <w:r w:rsidR="00423409" w:rsidRPr="00DA0F38">
        <w:rPr>
          <w:rFonts w:cstheme="minorHAnsi"/>
          <w:color w:val="000000"/>
          <w:sz w:val="24"/>
          <w:szCs w:val="24"/>
        </w:rPr>
        <w:t xml:space="preserve"> et dans la limite de la disponibilité des équipes d</w:t>
      </w:r>
      <w:r w:rsidR="00355FEE">
        <w:rPr>
          <w:rFonts w:cstheme="minorHAnsi"/>
          <w:color w:val="000000"/>
          <w:sz w:val="24"/>
          <w:szCs w:val="24"/>
        </w:rPr>
        <w:t>u bailleur</w:t>
      </w:r>
      <w:r w:rsidR="00B2219F">
        <w:rPr>
          <w:rFonts w:cstheme="minorHAnsi"/>
          <w:color w:val="000000"/>
          <w:sz w:val="24"/>
          <w:szCs w:val="24"/>
        </w:rPr>
        <w:t>.</w:t>
      </w:r>
    </w:p>
    <w:p w14:paraId="5E75051D" w14:textId="72FFDDD3" w:rsidR="007B2BF0" w:rsidRPr="00DA0F38" w:rsidRDefault="007B2BF0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8B2737B" w14:textId="719C4ADD" w:rsidR="00C74B98" w:rsidRPr="00EF2C7A" w:rsidRDefault="00C74B98" w:rsidP="008253D6">
      <w:pPr>
        <w:pStyle w:val="Titre1"/>
        <w:spacing w:line="276" w:lineRule="auto"/>
      </w:pPr>
      <w:bookmarkStart w:id="9" w:name="_Toc152752025"/>
      <w:r w:rsidRPr="00DA0F38">
        <w:t xml:space="preserve">Article </w:t>
      </w:r>
      <w:r w:rsidRPr="00EF2C7A">
        <w:t>1</w:t>
      </w:r>
      <w:r w:rsidR="00F249A3" w:rsidRPr="00EF2C7A">
        <w:t>0</w:t>
      </w:r>
      <w:r w:rsidRPr="00DA0F38">
        <w:t xml:space="preserve"> : Sélection des projets</w:t>
      </w:r>
      <w:bookmarkEnd w:id="9"/>
    </w:p>
    <w:p w14:paraId="72003440" w14:textId="77777777" w:rsidR="00423409" w:rsidRPr="00DA0F38" w:rsidRDefault="0042340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03F24993" w14:textId="7B2598F6" w:rsidR="00451CE9" w:rsidRPr="00DA0F38" w:rsidRDefault="00451CE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Les projets qui répondent aux critères de recevabilité (décrits dans l’article </w:t>
      </w:r>
      <w:r w:rsidR="00845D0F">
        <w:rPr>
          <w:rFonts w:cstheme="minorHAnsi"/>
          <w:color w:val="000000"/>
          <w:sz w:val="24"/>
          <w:szCs w:val="24"/>
        </w:rPr>
        <w:t>8</w:t>
      </w:r>
      <w:r w:rsidRPr="00DA0F38">
        <w:rPr>
          <w:rFonts w:cstheme="minorHAnsi"/>
          <w:color w:val="000000"/>
          <w:sz w:val="24"/>
          <w:szCs w:val="24"/>
        </w:rPr>
        <w:t xml:space="preserve">) et dont la faisabilité aura été confirmée en phase d’instruction (article </w:t>
      </w:r>
      <w:r w:rsidR="00845D0F">
        <w:rPr>
          <w:rFonts w:cstheme="minorHAnsi"/>
          <w:color w:val="000000"/>
          <w:sz w:val="24"/>
          <w:szCs w:val="24"/>
        </w:rPr>
        <w:t>9</w:t>
      </w:r>
      <w:r w:rsidRPr="00DA0F38">
        <w:rPr>
          <w:rFonts w:cstheme="minorHAnsi"/>
          <w:color w:val="000000"/>
          <w:sz w:val="24"/>
          <w:szCs w:val="24"/>
        </w:rPr>
        <w:t>)</w:t>
      </w:r>
      <w:r w:rsidR="00423409" w:rsidRPr="00DA0F38">
        <w:rPr>
          <w:rFonts w:cstheme="minorHAnsi"/>
          <w:color w:val="000000"/>
          <w:sz w:val="24"/>
          <w:szCs w:val="24"/>
        </w:rPr>
        <w:t xml:space="preserve"> s</w:t>
      </w:r>
      <w:r w:rsidR="0045647F">
        <w:rPr>
          <w:rFonts w:cstheme="minorHAnsi"/>
          <w:color w:val="000000"/>
          <w:sz w:val="24"/>
          <w:szCs w:val="24"/>
        </w:rPr>
        <w:t>ero</w:t>
      </w:r>
      <w:r w:rsidR="00423409" w:rsidRPr="00DA0F38">
        <w:rPr>
          <w:rFonts w:cstheme="minorHAnsi"/>
          <w:color w:val="000000"/>
          <w:sz w:val="24"/>
          <w:szCs w:val="24"/>
        </w:rPr>
        <w:t xml:space="preserve">nt présentés au comité de </w:t>
      </w:r>
      <w:r w:rsidR="00423409" w:rsidRPr="00355FEE">
        <w:rPr>
          <w:rFonts w:cstheme="minorHAnsi"/>
          <w:color w:val="000000"/>
          <w:sz w:val="24"/>
          <w:szCs w:val="24"/>
        </w:rPr>
        <w:t>sélection.</w:t>
      </w:r>
      <w:r w:rsidR="0015105E" w:rsidRPr="00355FEE">
        <w:rPr>
          <w:rFonts w:cstheme="minorHAnsi"/>
          <w:color w:val="000000"/>
          <w:sz w:val="24"/>
          <w:szCs w:val="24"/>
        </w:rPr>
        <w:t xml:space="preserve"> </w:t>
      </w:r>
      <w:r w:rsidR="00E82526" w:rsidRPr="00355FEE">
        <w:rPr>
          <w:rFonts w:cstheme="minorHAnsi"/>
          <w:sz w:val="24"/>
          <w:szCs w:val="24"/>
        </w:rPr>
        <w:t xml:space="preserve">Ce comité de sélection </w:t>
      </w:r>
      <w:r w:rsidR="00105EF5" w:rsidRPr="00355FEE">
        <w:rPr>
          <w:rFonts w:cstheme="minorHAnsi"/>
          <w:sz w:val="24"/>
          <w:szCs w:val="24"/>
        </w:rPr>
        <w:t>e</w:t>
      </w:r>
      <w:r w:rsidR="00A014C1" w:rsidRPr="00355FEE">
        <w:rPr>
          <w:rFonts w:cstheme="minorHAnsi"/>
          <w:sz w:val="24"/>
          <w:szCs w:val="24"/>
        </w:rPr>
        <w:t>st co</w:t>
      </w:r>
      <w:r w:rsidR="00E82526" w:rsidRPr="00355FEE">
        <w:rPr>
          <w:rFonts w:cstheme="minorHAnsi"/>
          <w:sz w:val="24"/>
          <w:szCs w:val="24"/>
        </w:rPr>
        <w:t>mposé</w:t>
      </w:r>
      <w:r w:rsidR="00E30929" w:rsidRPr="00355FEE">
        <w:rPr>
          <w:rFonts w:cstheme="minorHAnsi"/>
          <w:sz w:val="24"/>
          <w:szCs w:val="24"/>
        </w:rPr>
        <w:t xml:space="preserve"> </w:t>
      </w:r>
      <w:r w:rsidR="00E82526" w:rsidRPr="00355FEE">
        <w:rPr>
          <w:rFonts w:cstheme="minorHAnsi"/>
          <w:sz w:val="24"/>
          <w:szCs w:val="24"/>
        </w:rPr>
        <w:t>de</w:t>
      </w:r>
      <w:r w:rsidR="00F45805" w:rsidRPr="00355FEE">
        <w:rPr>
          <w:rFonts w:cstheme="minorHAnsi"/>
          <w:sz w:val="24"/>
          <w:szCs w:val="24"/>
        </w:rPr>
        <w:t xml:space="preserve"> collaborateurs </w:t>
      </w:r>
      <w:r w:rsidR="00355FEE" w:rsidRPr="00355FEE">
        <w:rPr>
          <w:rFonts w:cstheme="minorHAnsi"/>
          <w:sz w:val="24"/>
          <w:szCs w:val="24"/>
        </w:rPr>
        <w:t>du bailleur</w:t>
      </w:r>
      <w:r w:rsidR="00644BC8" w:rsidRPr="00355FEE">
        <w:rPr>
          <w:rFonts w:cstheme="minorHAnsi"/>
          <w:sz w:val="24"/>
          <w:szCs w:val="24"/>
        </w:rPr>
        <w:t>.</w:t>
      </w:r>
    </w:p>
    <w:p w14:paraId="3DD5D85B" w14:textId="20E7E633" w:rsidR="00517A32" w:rsidRPr="00DA0F38" w:rsidRDefault="0023079A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A0F38">
        <w:rPr>
          <w:rFonts w:cstheme="minorHAnsi"/>
          <w:sz w:val="24"/>
          <w:szCs w:val="24"/>
        </w:rPr>
        <w:t>A l’i</w:t>
      </w:r>
      <w:r w:rsidR="00700C64" w:rsidRPr="00DA0F38">
        <w:rPr>
          <w:rFonts w:cstheme="minorHAnsi"/>
          <w:sz w:val="24"/>
          <w:szCs w:val="24"/>
        </w:rPr>
        <w:t>s</w:t>
      </w:r>
      <w:r w:rsidRPr="00DA0F38">
        <w:rPr>
          <w:rFonts w:cstheme="minorHAnsi"/>
          <w:sz w:val="24"/>
          <w:szCs w:val="24"/>
        </w:rPr>
        <w:t>sue des comité</w:t>
      </w:r>
      <w:r w:rsidR="00700C64" w:rsidRPr="00DA0F38">
        <w:rPr>
          <w:rFonts w:cstheme="minorHAnsi"/>
          <w:sz w:val="24"/>
          <w:szCs w:val="24"/>
        </w:rPr>
        <w:t>s</w:t>
      </w:r>
      <w:r w:rsidRPr="00DA0F38">
        <w:rPr>
          <w:rFonts w:cstheme="minorHAnsi"/>
          <w:sz w:val="24"/>
          <w:szCs w:val="24"/>
        </w:rPr>
        <w:t xml:space="preserve"> de sélection, les porteurs de projet</w:t>
      </w:r>
      <w:r w:rsidR="00700C64" w:rsidRPr="00DA0F38">
        <w:rPr>
          <w:rFonts w:cstheme="minorHAnsi"/>
          <w:sz w:val="24"/>
          <w:szCs w:val="24"/>
        </w:rPr>
        <w:t xml:space="preserve"> sont informés de la</w:t>
      </w:r>
      <w:r w:rsidR="0005608C" w:rsidRPr="00DA0F38">
        <w:rPr>
          <w:rFonts w:cstheme="minorHAnsi"/>
          <w:sz w:val="24"/>
          <w:szCs w:val="24"/>
        </w:rPr>
        <w:t xml:space="preserve"> décision du soutien financier</w:t>
      </w:r>
      <w:r w:rsidR="00CD7A2B" w:rsidRPr="00DA0F38">
        <w:rPr>
          <w:rFonts w:cstheme="minorHAnsi"/>
          <w:sz w:val="24"/>
          <w:szCs w:val="24"/>
        </w:rPr>
        <w:t xml:space="preserve"> (1500€ maximum)</w:t>
      </w:r>
      <w:r w:rsidR="002108C3" w:rsidRPr="00DA0F38">
        <w:rPr>
          <w:rFonts w:cstheme="minorHAnsi"/>
          <w:sz w:val="24"/>
          <w:szCs w:val="24"/>
        </w:rPr>
        <w:t xml:space="preserve"> par mail</w:t>
      </w:r>
      <w:r w:rsidR="002B52C2" w:rsidRPr="00DA0F38">
        <w:rPr>
          <w:rFonts w:cstheme="minorHAnsi"/>
          <w:sz w:val="24"/>
          <w:szCs w:val="24"/>
        </w:rPr>
        <w:t xml:space="preserve"> et sur l’espace dédié « Budget participatif</w:t>
      </w:r>
      <w:r w:rsidR="002A6F65" w:rsidRPr="00DA0F38">
        <w:rPr>
          <w:rFonts w:cstheme="minorHAnsi"/>
          <w:sz w:val="24"/>
          <w:szCs w:val="24"/>
        </w:rPr>
        <w:t xml:space="preserve"> » </w:t>
      </w:r>
      <w:r w:rsidR="002B52C2" w:rsidRPr="00DA0F38">
        <w:rPr>
          <w:rFonts w:cstheme="minorHAnsi"/>
          <w:sz w:val="24"/>
          <w:szCs w:val="24"/>
        </w:rPr>
        <w:t>du site internet</w:t>
      </w:r>
      <w:r w:rsidR="002A6F65" w:rsidRPr="00DA0F38">
        <w:rPr>
          <w:rFonts w:cstheme="minorHAnsi"/>
          <w:sz w:val="24"/>
          <w:szCs w:val="24"/>
        </w:rPr>
        <w:t xml:space="preserve"> MESOLIA.</w:t>
      </w:r>
      <w:r w:rsidR="00802CDE" w:rsidRPr="00DA0F38">
        <w:rPr>
          <w:rFonts w:cstheme="minorHAnsi"/>
          <w:sz w:val="24"/>
          <w:szCs w:val="24"/>
        </w:rPr>
        <w:t xml:space="preserve"> Les porteurs de projet </w:t>
      </w:r>
      <w:r w:rsidR="00E849CF" w:rsidRPr="00DA0F38">
        <w:rPr>
          <w:rFonts w:cstheme="minorHAnsi"/>
          <w:sz w:val="24"/>
          <w:szCs w:val="24"/>
        </w:rPr>
        <w:t>sont</w:t>
      </w:r>
      <w:r w:rsidR="00802CDE" w:rsidRPr="00DA0F38">
        <w:rPr>
          <w:rFonts w:cstheme="minorHAnsi"/>
          <w:sz w:val="24"/>
          <w:szCs w:val="24"/>
        </w:rPr>
        <w:t xml:space="preserve"> invités à </w:t>
      </w:r>
      <w:r w:rsidR="008871EF" w:rsidRPr="00DA0F38">
        <w:rPr>
          <w:rFonts w:cstheme="minorHAnsi"/>
          <w:sz w:val="24"/>
          <w:szCs w:val="24"/>
        </w:rPr>
        <w:t>signer le règlement et à faire signer un acte d’engagement par les participants au projet</w:t>
      </w:r>
      <w:r w:rsidR="00952D11" w:rsidRPr="00DA0F38">
        <w:rPr>
          <w:rFonts w:cstheme="minorHAnsi"/>
          <w:sz w:val="24"/>
          <w:szCs w:val="24"/>
        </w:rPr>
        <w:t>.</w:t>
      </w:r>
    </w:p>
    <w:p w14:paraId="57A2E58C" w14:textId="3F5FF631" w:rsidR="00684783" w:rsidRDefault="002A6F65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A0F38">
        <w:rPr>
          <w:rFonts w:cstheme="minorHAnsi"/>
          <w:sz w:val="24"/>
          <w:szCs w:val="24"/>
        </w:rPr>
        <w:t>E</w:t>
      </w:r>
      <w:r w:rsidR="00684783" w:rsidRPr="00DA0F38">
        <w:rPr>
          <w:rFonts w:cstheme="minorHAnsi"/>
          <w:sz w:val="24"/>
          <w:szCs w:val="24"/>
        </w:rPr>
        <w:t xml:space="preserve">n fonction du nombre de dossiers </w:t>
      </w:r>
      <w:r w:rsidR="009012BC" w:rsidRPr="00DA0F38">
        <w:rPr>
          <w:rFonts w:cstheme="minorHAnsi"/>
          <w:sz w:val="24"/>
          <w:szCs w:val="24"/>
        </w:rPr>
        <w:t>recevables</w:t>
      </w:r>
      <w:r w:rsidR="00684783" w:rsidRPr="00DA0F38">
        <w:rPr>
          <w:rFonts w:cstheme="minorHAnsi"/>
          <w:sz w:val="24"/>
          <w:szCs w:val="24"/>
        </w:rPr>
        <w:t>, tous les projets</w:t>
      </w:r>
      <w:r w:rsidR="00D54169" w:rsidRPr="00DA0F38">
        <w:rPr>
          <w:rFonts w:cstheme="minorHAnsi"/>
          <w:sz w:val="24"/>
          <w:szCs w:val="24"/>
        </w:rPr>
        <w:t xml:space="preserve"> ne pourront </w:t>
      </w:r>
      <w:r w:rsidR="00D342FB" w:rsidRPr="00DA0F38">
        <w:rPr>
          <w:rFonts w:cstheme="minorHAnsi"/>
          <w:sz w:val="24"/>
          <w:szCs w:val="24"/>
        </w:rPr>
        <w:t xml:space="preserve">pas </w:t>
      </w:r>
      <w:r w:rsidR="00D54169" w:rsidRPr="00DA0F38">
        <w:rPr>
          <w:rFonts w:cstheme="minorHAnsi"/>
          <w:sz w:val="24"/>
          <w:szCs w:val="24"/>
        </w:rPr>
        <w:t>être retenus</w:t>
      </w:r>
      <w:r w:rsidRPr="00DA0F38">
        <w:rPr>
          <w:rFonts w:cstheme="minorHAnsi"/>
          <w:sz w:val="24"/>
          <w:szCs w:val="24"/>
        </w:rPr>
        <w:t>.</w:t>
      </w:r>
    </w:p>
    <w:p w14:paraId="5F749D46" w14:textId="77777777" w:rsidR="00FC0C89" w:rsidRPr="00DA0F38" w:rsidRDefault="00FC0C8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</w:p>
    <w:p w14:paraId="10F77A5B" w14:textId="457E06B5" w:rsidR="00423409" w:rsidRPr="00DA0F38" w:rsidRDefault="0042340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>Selon le nombre de projets et pour compenser un éventuel déséquilibre territorial, il pourra être décidé d’une répartition des projets entre la Gironde, la Dordogne et l’Occitanie.</w:t>
      </w:r>
    </w:p>
    <w:p w14:paraId="4A6B7014" w14:textId="77777777" w:rsidR="005A151B" w:rsidRDefault="005A151B" w:rsidP="008253D6">
      <w:pPr>
        <w:pStyle w:val="Titre1"/>
        <w:spacing w:line="276" w:lineRule="auto"/>
      </w:pPr>
    </w:p>
    <w:p w14:paraId="181C991D" w14:textId="77777777" w:rsidR="005A151B" w:rsidRDefault="005A151B" w:rsidP="008253D6">
      <w:pPr>
        <w:pStyle w:val="Titre1"/>
        <w:spacing w:line="276" w:lineRule="auto"/>
      </w:pPr>
    </w:p>
    <w:p w14:paraId="19F872E6" w14:textId="16B77BFF" w:rsidR="00C74B98" w:rsidRPr="00EF2C7A" w:rsidRDefault="00C74B98" w:rsidP="008253D6">
      <w:pPr>
        <w:pStyle w:val="Titre1"/>
        <w:spacing w:line="276" w:lineRule="auto"/>
      </w:pPr>
      <w:bookmarkStart w:id="10" w:name="_Toc152752026"/>
      <w:r w:rsidRPr="00DA0F38">
        <w:t xml:space="preserve">Article </w:t>
      </w:r>
      <w:r w:rsidRPr="00EF2C7A">
        <w:t>1</w:t>
      </w:r>
      <w:r w:rsidR="00F249A3" w:rsidRPr="00EF2C7A">
        <w:t>1</w:t>
      </w:r>
      <w:r w:rsidRPr="00DA0F38">
        <w:t xml:space="preserve"> : </w:t>
      </w:r>
      <w:r w:rsidR="00DB6BBE" w:rsidRPr="00DA0F38">
        <w:t>Communication</w:t>
      </w:r>
      <w:bookmarkEnd w:id="10"/>
    </w:p>
    <w:p w14:paraId="34B4AD3B" w14:textId="08F7EAA6" w:rsidR="00F95EC0" w:rsidRPr="00DA0F38" w:rsidRDefault="00F95EC0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29F18D2A" w14:textId="77A41F83" w:rsidR="00423409" w:rsidRPr="00DA0F38" w:rsidRDefault="0042340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Appel à projets : Le lancement du budget participatif est annoncé aux locataires de Mésolia </w:t>
      </w:r>
      <w:r w:rsidR="00EC08B3">
        <w:rPr>
          <w:rFonts w:cstheme="minorHAnsi"/>
          <w:color w:val="000000"/>
          <w:sz w:val="24"/>
          <w:szCs w:val="24"/>
        </w:rPr>
        <w:t xml:space="preserve">et du Toit Girondin </w:t>
      </w:r>
      <w:r w:rsidRPr="00DA0F38">
        <w:rPr>
          <w:rFonts w:cstheme="minorHAnsi"/>
          <w:color w:val="000000"/>
          <w:sz w:val="24"/>
          <w:szCs w:val="24"/>
        </w:rPr>
        <w:t>par tous les moyens qui seront jugés nécessaires. Au minimum : site internet, mailing et extranet locataire</w:t>
      </w:r>
      <w:r w:rsidR="00E4038A">
        <w:rPr>
          <w:rFonts w:cstheme="minorHAnsi"/>
          <w:color w:val="000000"/>
          <w:sz w:val="24"/>
          <w:szCs w:val="24"/>
        </w:rPr>
        <w:t>.</w:t>
      </w:r>
    </w:p>
    <w:p w14:paraId="7D374A0B" w14:textId="77777777" w:rsidR="00423409" w:rsidRPr="00DA0F38" w:rsidRDefault="0042340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5DB3EBF0" w14:textId="35C50684" w:rsidR="00423409" w:rsidRPr="00DA0F38" w:rsidRDefault="00DB6BBE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>La sélection des projets inscrits au budget participatif sera publiée</w:t>
      </w:r>
      <w:r w:rsidR="00C74B98" w:rsidRPr="00DA0F38">
        <w:rPr>
          <w:rFonts w:cstheme="minorHAnsi"/>
          <w:color w:val="000000"/>
          <w:sz w:val="24"/>
          <w:szCs w:val="24"/>
        </w:rPr>
        <w:t xml:space="preserve"> sur la page internet dédiée</w:t>
      </w:r>
      <w:r w:rsidR="00371479">
        <w:rPr>
          <w:rFonts w:cstheme="minorHAnsi"/>
          <w:color w:val="000000"/>
          <w:sz w:val="24"/>
          <w:szCs w:val="24"/>
        </w:rPr>
        <w:t>.</w:t>
      </w:r>
      <w:r w:rsidRPr="005B18B7">
        <w:rPr>
          <w:rFonts w:cstheme="minorHAnsi"/>
          <w:color w:val="FF0000"/>
          <w:sz w:val="24"/>
          <w:szCs w:val="24"/>
        </w:rPr>
        <w:t xml:space="preserve"> </w:t>
      </w:r>
    </w:p>
    <w:p w14:paraId="5885CCD8" w14:textId="77777777" w:rsidR="00423409" w:rsidRPr="00DA0F38" w:rsidRDefault="0042340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6BAC9D54" w14:textId="0985BA4A" w:rsidR="00A06B63" w:rsidRPr="00DA0F38" w:rsidRDefault="00423409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Valorisation : </w:t>
      </w:r>
      <w:r w:rsidR="00DB6BBE" w:rsidRPr="00DA0F38">
        <w:rPr>
          <w:rFonts w:cstheme="minorHAnsi"/>
          <w:color w:val="000000"/>
          <w:sz w:val="24"/>
          <w:szCs w:val="24"/>
        </w:rPr>
        <w:t xml:space="preserve">Les porteurs de projet retenus s’engagent à participer </w:t>
      </w:r>
      <w:r w:rsidR="0085547E" w:rsidRPr="00DA0F38">
        <w:rPr>
          <w:rFonts w:cstheme="minorHAnsi"/>
          <w:color w:val="000000"/>
          <w:sz w:val="24"/>
          <w:szCs w:val="24"/>
        </w:rPr>
        <w:t xml:space="preserve">à des temps de valorisation de leur action aux côtés </w:t>
      </w:r>
      <w:r w:rsidR="008765F9">
        <w:rPr>
          <w:rFonts w:cstheme="minorHAnsi"/>
          <w:color w:val="000000"/>
          <w:sz w:val="24"/>
          <w:szCs w:val="24"/>
        </w:rPr>
        <w:t>du bailleur</w:t>
      </w:r>
      <w:r w:rsidR="0085547E" w:rsidRPr="00DA0F38">
        <w:rPr>
          <w:rFonts w:cstheme="minorHAnsi"/>
          <w:color w:val="000000"/>
          <w:sz w:val="24"/>
          <w:szCs w:val="24"/>
        </w:rPr>
        <w:t>.</w:t>
      </w:r>
    </w:p>
    <w:p w14:paraId="72DB6A68" w14:textId="3BD8DB13" w:rsidR="00222F8D" w:rsidRPr="00DA0F38" w:rsidRDefault="00222F8D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FC504B9" w14:textId="0813B119" w:rsidR="00C74B98" w:rsidRPr="00EF2C7A" w:rsidRDefault="00C74B98" w:rsidP="008253D6">
      <w:pPr>
        <w:pStyle w:val="Titre1"/>
        <w:spacing w:line="276" w:lineRule="auto"/>
      </w:pPr>
      <w:bookmarkStart w:id="11" w:name="_Toc152752027"/>
      <w:r w:rsidRPr="00DA0F38">
        <w:t xml:space="preserve">Article </w:t>
      </w:r>
      <w:r w:rsidRPr="00EF2C7A">
        <w:t>1</w:t>
      </w:r>
      <w:r w:rsidR="00F249A3" w:rsidRPr="00EF2C7A">
        <w:t>2</w:t>
      </w:r>
      <w:r w:rsidRPr="00DA0F38">
        <w:t xml:space="preserve"> : Réalisation</w:t>
      </w:r>
      <w:bookmarkEnd w:id="11"/>
    </w:p>
    <w:p w14:paraId="2ABBD3FA" w14:textId="77777777" w:rsidR="001A54DA" w:rsidRPr="00DA0F38" w:rsidRDefault="001A54DA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01BF299" w14:textId="4A2EF46B" w:rsidR="00C74B98" w:rsidRPr="00DA0F3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Les </w:t>
      </w:r>
      <w:r w:rsidR="006055EC" w:rsidRPr="00DA0F38">
        <w:rPr>
          <w:rFonts w:cstheme="minorHAnsi"/>
          <w:color w:val="000000"/>
          <w:sz w:val="24"/>
          <w:szCs w:val="24"/>
        </w:rPr>
        <w:t>actions</w:t>
      </w:r>
      <w:r w:rsidRPr="00DA0F38">
        <w:rPr>
          <w:rFonts w:cstheme="minorHAnsi"/>
          <w:color w:val="000000"/>
          <w:sz w:val="24"/>
          <w:szCs w:val="24"/>
        </w:rPr>
        <w:t xml:space="preserve"> </w:t>
      </w:r>
      <w:r w:rsidR="00332173" w:rsidRPr="00DA0F38">
        <w:rPr>
          <w:rFonts w:cstheme="minorHAnsi"/>
          <w:color w:val="000000"/>
          <w:sz w:val="24"/>
          <w:szCs w:val="24"/>
        </w:rPr>
        <w:t>doivent</w:t>
      </w:r>
      <w:r w:rsidRPr="00DA0F38">
        <w:rPr>
          <w:rFonts w:cstheme="minorHAnsi"/>
          <w:color w:val="000000"/>
          <w:sz w:val="24"/>
          <w:szCs w:val="24"/>
        </w:rPr>
        <w:t xml:space="preserve"> être engagé</w:t>
      </w:r>
      <w:r w:rsidR="001061F5" w:rsidRPr="00DA0F38">
        <w:rPr>
          <w:rFonts w:cstheme="minorHAnsi"/>
          <w:color w:val="000000"/>
          <w:sz w:val="24"/>
          <w:szCs w:val="24"/>
        </w:rPr>
        <w:t>e</w:t>
      </w:r>
      <w:r w:rsidRPr="00DA0F38">
        <w:rPr>
          <w:rFonts w:cstheme="minorHAnsi"/>
          <w:color w:val="000000"/>
          <w:sz w:val="24"/>
          <w:szCs w:val="24"/>
        </w:rPr>
        <w:t xml:space="preserve">s </w:t>
      </w:r>
      <w:r w:rsidR="008E249D" w:rsidRPr="00DA0F38">
        <w:rPr>
          <w:rFonts w:cstheme="minorHAnsi"/>
          <w:color w:val="000000"/>
          <w:sz w:val="24"/>
          <w:szCs w:val="24"/>
        </w:rPr>
        <w:t>dans l’année de la décision</w:t>
      </w:r>
      <w:r w:rsidR="00E27686" w:rsidRPr="00DA0F38">
        <w:rPr>
          <w:rFonts w:cstheme="minorHAnsi"/>
          <w:color w:val="000000"/>
          <w:sz w:val="24"/>
          <w:szCs w:val="24"/>
        </w:rPr>
        <w:t xml:space="preserve"> de soutien</w:t>
      </w:r>
      <w:r w:rsidR="008F154A" w:rsidRPr="00DA0F38">
        <w:rPr>
          <w:rFonts w:cstheme="minorHAnsi"/>
          <w:color w:val="000000"/>
          <w:sz w:val="24"/>
          <w:szCs w:val="24"/>
        </w:rPr>
        <w:t xml:space="preserve"> des projets par Mésolia</w:t>
      </w:r>
      <w:r w:rsidR="008765F9">
        <w:rPr>
          <w:rFonts w:cstheme="minorHAnsi"/>
          <w:color w:val="000000"/>
          <w:sz w:val="24"/>
          <w:szCs w:val="24"/>
        </w:rPr>
        <w:t xml:space="preserve"> ou du Toit Girondin</w:t>
      </w:r>
      <w:r w:rsidRPr="00E4038A">
        <w:rPr>
          <w:rFonts w:cstheme="minorHAnsi"/>
          <w:color w:val="000000"/>
          <w:sz w:val="24"/>
          <w:szCs w:val="24"/>
        </w:rPr>
        <w:t>.</w:t>
      </w:r>
      <w:r w:rsidR="00327F21" w:rsidRPr="00E4038A">
        <w:rPr>
          <w:rFonts w:cstheme="minorHAnsi"/>
          <w:color w:val="000000"/>
          <w:sz w:val="24"/>
          <w:szCs w:val="24"/>
        </w:rPr>
        <w:t xml:space="preserve"> Si l’action n’est pas réalisée, le soutien d</w:t>
      </w:r>
      <w:r w:rsidR="008765F9">
        <w:rPr>
          <w:rFonts w:cstheme="minorHAnsi"/>
          <w:color w:val="000000"/>
          <w:sz w:val="24"/>
          <w:szCs w:val="24"/>
        </w:rPr>
        <w:t xml:space="preserve">u bailleur </w:t>
      </w:r>
      <w:r w:rsidR="00276B8F" w:rsidRPr="00E4038A">
        <w:rPr>
          <w:rFonts w:cstheme="minorHAnsi"/>
          <w:color w:val="000000"/>
          <w:sz w:val="24"/>
          <w:szCs w:val="24"/>
        </w:rPr>
        <w:t>se</w:t>
      </w:r>
      <w:r w:rsidR="00450B70" w:rsidRPr="00E4038A">
        <w:rPr>
          <w:rFonts w:cstheme="minorHAnsi"/>
          <w:color w:val="000000"/>
          <w:sz w:val="24"/>
          <w:szCs w:val="24"/>
        </w:rPr>
        <w:t xml:space="preserve">ra </w:t>
      </w:r>
      <w:r w:rsidR="00A56FA2" w:rsidRPr="00E4038A">
        <w:rPr>
          <w:rFonts w:cstheme="minorHAnsi"/>
          <w:color w:val="000000"/>
          <w:sz w:val="24"/>
          <w:szCs w:val="24"/>
        </w:rPr>
        <w:t>caduc</w:t>
      </w:r>
      <w:r w:rsidR="00450B70" w:rsidRPr="00E4038A">
        <w:rPr>
          <w:rFonts w:cstheme="minorHAnsi"/>
          <w:color w:val="000000"/>
          <w:sz w:val="24"/>
          <w:szCs w:val="24"/>
        </w:rPr>
        <w:t xml:space="preserve">. </w:t>
      </w:r>
    </w:p>
    <w:p w14:paraId="1D157939" w14:textId="77777777" w:rsidR="00A06B63" w:rsidRPr="00DA0F38" w:rsidRDefault="00A06B63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000000"/>
        </w:rPr>
      </w:pPr>
    </w:p>
    <w:p w14:paraId="275C064B" w14:textId="5C72B0E8" w:rsidR="00C74B98" w:rsidRPr="00DA0F3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000000"/>
        </w:rPr>
      </w:pPr>
      <w:r w:rsidRPr="00DA0F38">
        <w:rPr>
          <w:rFonts w:cstheme="minorHAnsi"/>
          <w:i/>
          <w:iCs/>
          <w:color w:val="000000"/>
        </w:rPr>
        <w:t>Nb : Il se peut exceptionnellement que les délais de réalisation soient plus longs en raison notamment</w:t>
      </w:r>
      <w:r w:rsidR="008F154A" w:rsidRPr="00DA0F38">
        <w:rPr>
          <w:rFonts w:cstheme="minorHAnsi"/>
          <w:i/>
          <w:iCs/>
          <w:color w:val="000000"/>
        </w:rPr>
        <w:t xml:space="preserve"> de</w:t>
      </w:r>
      <w:r w:rsidR="00903565" w:rsidRPr="00DA0F38">
        <w:rPr>
          <w:rFonts w:cstheme="minorHAnsi"/>
          <w:i/>
          <w:iCs/>
          <w:color w:val="000000"/>
        </w:rPr>
        <w:t xml:space="preserve"> </w:t>
      </w:r>
      <w:r w:rsidRPr="00DA0F38">
        <w:rPr>
          <w:rFonts w:cstheme="minorHAnsi"/>
          <w:i/>
          <w:iCs/>
          <w:color w:val="000000"/>
        </w:rPr>
        <w:t xml:space="preserve">négociations indispensables à la mise en </w:t>
      </w:r>
      <w:r w:rsidR="00AD7262" w:rsidRPr="00DA0F38">
        <w:rPr>
          <w:rFonts w:cstheme="minorHAnsi"/>
          <w:i/>
          <w:iCs/>
          <w:color w:val="000000"/>
        </w:rPr>
        <w:t>œuvre</w:t>
      </w:r>
      <w:r w:rsidRPr="00DA0F38">
        <w:rPr>
          <w:rFonts w:cstheme="minorHAnsi"/>
          <w:i/>
          <w:iCs/>
          <w:color w:val="000000"/>
        </w:rPr>
        <w:t xml:space="preserve"> de certains projets</w:t>
      </w:r>
      <w:r w:rsidR="008B0598" w:rsidRPr="00DA0F38">
        <w:rPr>
          <w:rFonts w:cstheme="minorHAnsi"/>
          <w:i/>
          <w:iCs/>
          <w:color w:val="000000"/>
        </w:rPr>
        <w:t>. Cela</w:t>
      </w:r>
      <w:r w:rsidR="00AD7262" w:rsidRPr="00DA0F38">
        <w:rPr>
          <w:rFonts w:cstheme="minorHAnsi"/>
          <w:i/>
          <w:iCs/>
          <w:color w:val="000000"/>
        </w:rPr>
        <w:t xml:space="preserve"> pourra être pris en compte</w:t>
      </w:r>
      <w:r w:rsidR="00AB7592">
        <w:rPr>
          <w:rFonts w:cstheme="minorHAnsi"/>
          <w:i/>
          <w:iCs/>
          <w:color w:val="000000"/>
        </w:rPr>
        <w:t xml:space="preserve"> </w:t>
      </w:r>
      <w:r w:rsidR="002714AF">
        <w:rPr>
          <w:rFonts w:cstheme="minorHAnsi"/>
          <w:i/>
          <w:iCs/>
          <w:color w:val="000000"/>
        </w:rPr>
        <w:t xml:space="preserve">après </w:t>
      </w:r>
      <w:r w:rsidR="00935EDC">
        <w:rPr>
          <w:rFonts w:cstheme="minorHAnsi"/>
          <w:i/>
          <w:iCs/>
          <w:color w:val="000000"/>
        </w:rPr>
        <w:t>concertation</w:t>
      </w:r>
      <w:r w:rsidR="005059B1">
        <w:rPr>
          <w:rFonts w:cstheme="minorHAnsi"/>
          <w:i/>
          <w:iCs/>
          <w:color w:val="000000"/>
        </w:rPr>
        <w:t xml:space="preserve"> entre le porteur de projet et le bailleur.</w:t>
      </w:r>
    </w:p>
    <w:p w14:paraId="5F796358" w14:textId="77777777" w:rsidR="00517A32" w:rsidRPr="00DA0F38" w:rsidRDefault="00517A32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41A62D3" w14:textId="2630534F" w:rsidR="00517A32" w:rsidRPr="00DA0F38" w:rsidRDefault="00903565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>L</w:t>
      </w:r>
      <w:r w:rsidR="000E1A7A" w:rsidRPr="00DA0F38">
        <w:rPr>
          <w:rFonts w:cstheme="minorHAnsi"/>
          <w:color w:val="000000"/>
          <w:sz w:val="24"/>
          <w:szCs w:val="24"/>
        </w:rPr>
        <w:t>e niveau de</w:t>
      </w:r>
      <w:r w:rsidRPr="00DA0F38">
        <w:rPr>
          <w:rFonts w:cstheme="minorHAnsi"/>
          <w:color w:val="000000"/>
          <w:sz w:val="24"/>
          <w:szCs w:val="24"/>
        </w:rPr>
        <w:t xml:space="preserve"> responsabilité des porteurs de projet</w:t>
      </w:r>
      <w:r w:rsidR="000E1A7A" w:rsidRPr="00DA0F38">
        <w:rPr>
          <w:rFonts w:cstheme="minorHAnsi"/>
          <w:color w:val="000000"/>
          <w:sz w:val="24"/>
          <w:szCs w:val="24"/>
        </w:rPr>
        <w:t xml:space="preserve"> </w:t>
      </w:r>
      <w:r w:rsidR="00545EDA" w:rsidRPr="00DA0F38">
        <w:rPr>
          <w:rFonts w:cstheme="minorHAnsi"/>
          <w:color w:val="000000"/>
          <w:sz w:val="24"/>
          <w:szCs w:val="24"/>
        </w:rPr>
        <w:t xml:space="preserve">et de couverture des risques </w:t>
      </w:r>
      <w:r w:rsidR="00600B12" w:rsidRPr="00DA0F38">
        <w:rPr>
          <w:rFonts w:cstheme="minorHAnsi"/>
          <w:color w:val="000000"/>
          <w:sz w:val="24"/>
          <w:szCs w:val="24"/>
        </w:rPr>
        <w:t>est</w:t>
      </w:r>
      <w:r w:rsidR="000E1A7A" w:rsidRPr="00DA0F38">
        <w:rPr>
          <w:rFonts w:cstheme="minorHAnsi"/>
          <w:color w:val="000000"/>
          <w:sz w:val="24"/>
          <w:szCs w:val="24"/>
        </w:rPr>
        <w:t xml:space="preserve"> défini avec </w:t>
      </w:r>
      <w:r w:rsidR="007C3545">
        <w:rPr>
          <w:rFonts w:cstheme="minorHAnsi"/>
          <w:color w:val="000000"/>
          <w:sz w:val="24"/>
          <w:szCs w:val="24"/>
        </w:rPr>
        <w:t>le bailleur</w:t>
      </w:r>
      <w:r w:rsidR="000E1A7A" w:rsidRPr="00DA0F38">
        <w:rPr>
          <w:rFonts w:cstheme="minorHAnsi"/>
          <w:color w:val="000000"/>
          <w:sz w:val="24"/>
          <w:szCs w:val="24"/>
        </w:rPr>
        <w:t xml:space="preserve"> en amont de la réalisation des actions.</w:t>
      </w:r>
    </w:p>
    <w:p w14:paraId="0E077832" w14:textId="77777777" w:rsidR="00545EDA" w:rsidRPr="00DA0F38" w:rsidRDefault="00545EDA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69D81D20" w14:textId="1F0D3DBE" w:rsidR="008F154A" w:rsidRPr="00EF2C7A" w:rsidRDefault="00C74B98" w:rsidP="008253D6">
      <w:pPr>
        <w:pStyle w:val="Titre1"/>
        <w:spacing w:line="276" w:lineRule="auto"/>
      </w:pPr>
      <w:bookmarkStart w:id="12" w:name="_Toc152752028"/>
      <w:r w:rsidRPr="00DA0F38">
        <w:t xml:space="preserve">Article </w:t>
      </w:r>
      <w:r w:rsidR="00A06B63" w:rsidRPr="00EF2C7A">
        <w:t>1</w:t>
      </w:r>
      <w:r w:rsidR="00A34736" w:rsidRPr="00EF2C7A">
        <w:t>3</w:t>
      </w:r>
      <w:r w:rsidR="008F154A" w:rsidRPr="00DA0F38">
        <w:t> : Modalités du soutien financier</w:t>
      </w:r>
      <w:bookmarkEnd w:id="12"/>
    </w:p>
    <w:p w14:paraId="4A62E444" w14:textId="4EDBDDA4" w:rsidR="008F154A" w:rsidRPr="00DA0F38" w:rsidRDefault="008F154A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92AF053" w14:textId="69C94F97" w:rsidR="008F154A" w:rsidRPr="003F7BF5" w:rsidRDefault="008F154A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F7BF5">
        <w:rPr>
          <w:rFonts w:cstheme="minorHAnsi"/>
          <w:color w:val="000000"/>
          <w:sz w:val="24"/>
          <w:szCs w:val="24"/>
        </w:rPr>
        <w:t xml:space="preserve">Le financement </w:t>
      </w:r>
      <w:r w:rsidR="0000336B" w:rsidRPr="003F7BF5">
        <w:rPr>
          <w:rFonts w:cstheme="minorHAnsi"/>
          <w:color w:val="000000"/>
          <w:sz w:val="24"/>
          <w:szCs w:val="24"/>
        </w:rPr>
        <w:t>prendra</w:t>
      </w:r>
      <w:r w:rsidRPr="003F7BF5">
        <w:rPr>
          <w:rFonts w:cstheme="minorHAnsi"/>
          <w:color w:val="000000"/>
          <w:sz w:val="24"/>
          <w:szCs w:val="24"/>
        </w:rPr>
        <w:t xml:space="preserve"> la forme d’un achat </w:t>
      </w:r>
      <w:r w:rsidR="001763EC" w:rsidRPr="003F7BF5">
        <w:rPr>
          <w:rFonts w:cstheme="minorHAnsi"/>
          <w:color w:val="000000"/>
          <w:sz w:val="24"/>
          <w:szCs w:val="24"/>
        </w:rPr>
        <w:t xml:space="preserve">(matériel ou </w:t>
      </w:r>
      <w:r w:rsidR="001763EC" w:rsidRPr="003F7BF5">
        <w:rPr>
          <w:rFonts w:cstheme="minorHAnsi"/>
          <w:sz w:val="24"/>
          <w:szCs w:val="24"/>
        </w:rPr>
        <w:t xml:space="preserve">prestation) </w:t>
      </w:r>
      <w:r w:rsidRPr="003F7BF5">
        <w:rPr>
          <w:rFonts w:cstheme="minorHAnsi"/>
          <w:sz w:val="24"/>
          <w:szCs w:val="24"/>
        </w:rPr>
        <w:t xml:space="preserve">par </w:t>
      </w:r>
      <w:r w:rsidR="007C3545">
        <w:rPr>
          <w:rFonts w:cstheme="minorHAnsi"/>
          <w:sz w:val="24"/>
          <w:szCs w:val="24"/>
        </w:rPr>
        <w:t>le bailleur</w:t>
      </w:r>
      <w:r w:rsidR="0085196C" w:rsidRPr="003F7BF5">
        <w:rPr>
          <w:rFonts w:cstheme="minorHAnsi"/>
          <w:sz w:val="24"/>
          <w:szCs w:val="24"/>
        </w:rPr>
        <w:t xml:space="preserve"> sur présentation de </w:t>
      </w:r>
      <w:r w:rsidR="00AC60FD" w:rsidRPr="003F7BF5">
        <w:rPr>
          <w:rFonts w:cstheme="minorHAnsi"/>
          <w:sz w:val="24"/>
          <w:szCs w:val="24"/>
        </w:rPr>
        <w:t xml:space="preserve">deux </w:t>
      </w:r>
      <w:r w:rsidR="0085196C" w:rsidRPr="003F7BF5">
        <w:rPr>
          <w:rFonts w:cstheme="minorHAnsi"/>
          <w:sz w:val="24"/>
          <w:szCs w:val="24"/>
        </w:rPr>
        <w:t>devis</w:t>
      </w:r>
      <w:r w:rsidR="00AC60FD" w:rsidRPr="003F7BF5">
        <w:rPr>
          <w:rFonts w:cstheme="minorHAnsi"/>
          <w:sz w:val="24"/>
          <w:szCs w:val="24"/>
        </w:rPr>
        <w:t xml:space="preserve"> minimum</w:t>
      </w:r>
      <w:r w:rsidR="0085196C" w:rsidRPr="003F7BF5">
        <w:rPr>
          <w:rFonts w:cstheme="minorHAnsi"/>
          <w:sz w:val="24"/>
          <w:szCs w:val="24"/>
        </w:rPr>
        <w:t xml:space="preserve"> </w:t>
      </w:r>
      <w:r w:rsidR="003961BB" w:rsidRPr="003F7BF5">
        <w:rPr>
          <w:rFonts w:cstheme="minorHAnsi"/>
          <w:sz w:val="24"/>
          <w:szCs w:val="24"/>
        </w:rPr>
        <w:t>fournis par le ou les porteurs de projet</w:t>
      </w:r>
      <w:r w:rsidRPr="003F7BF5">
        <w:rPr>
          <w:rFonts w:cstheme="minorHAnsi"/>
          <w:sz w:val="24"/>
          <w:szCs w:val="24"/>
        </w:rPr>
        <w:t>.</w:t>
      </w:r>
    </w:p>
    <w:p w14:paraId="66FC6712" w14:textId="0EE7B705" w:rsidR="00B04097" w:rsidRDefault="00B04097" w:rsidP="00B040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paiement d’un éventuel acompte sera pris en charge par le bailleur.</w:t>
      </w:r>
    </w:p>
    <w:p w14:paraId="31FD8C4E" w14:textId="77777777" w:rsidR="00B04097" w:rsidRDefault="00B04097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6F76B1F" w14:textId="4CD567D7" w:rsidR="00B04097" w:rsidRDefault="00006DAF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F7BF5">
        <w:rPr>
          <w:rFonts w:cstheme="minorHAnsi"/>
          <w:sz w:val="24"/>
          <w:szCs w:val="24"/>
        </w:rPr>
        <w:t xml:space="preserve">En fonction du projet, il sera possible d’utiliser </w:t>
      </w:r>
      <w:r w:rsidR="00FF6D70" w:rsidRPr="003F7BF5">
        <w:rPr>
          <w:rFonts w:cstheme="minorHAnsi"/>
          <w:sz w:val="24"/>
          <w:szCs w:val="24"/>
        </w:rPr>
        <w:t>d’autres modalités de participation</w:t>
      </w:r>
      <w:r w:rsidR="00F62413">
        <w:rPr>
          <w:rFonts w:cstheme="minorHAnsi"/>
          <w:sz w:val="24"/>
          <w:szCs w:val="24"/>
        </w:rPr>
        <w:t xml:space="preserve">, </w:t>
      </w:r>
      <w:r w:rsidR="0045646F">
        <w:rPr>
          <w:rFonts w:cstheme="minorHAnsi"/>
          <w:sz w:val="24"/>
          <w:szCs w:val="24"/>
        </w:rPr>
        <w:t xml:space="preserve">en </w:t>
      </w:r>
      <w:r w:rsidR="00F62413">
        <w:rPr>
          <w:rFonts w:cstheme="minorHAnsi"/>
          <w:sz w:val="24"/>
          <w:szCs w:val="24"/>
        </w:rPr>
        <w:t>excluant</w:t>
      </w:r>
      <w:r w:rsidR="003319AD" w:rsidRPr="003F7BF5">
        <w:rPr>
          <w:rFonts w:cstheme="minorHAnsi"/>
          <w:sz w:val="24"/>
          <w:szCs w:val="24"/>
        </w:rPr>
        <w:t xml:space="preserve"> </w:t>
      </w:r>
    </w:p>
    <w:p w14:paraId="7DC034E2" w14:textId="7DE864F9" w:rsidR="00006DAF" w:rsidRDefault="0045646F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tout remboursement des locataires. </w:t>
      </w:r>
      <w:r w:rsidR="00B35250">
        <w:rPr>
          <w:rFonts w:cstheme="minorHAnsi"/>
          <w:sz w:val="24"/>
          <w:szCs w:val="24"/>
        </w:rPr>
        <w:t xml:space="preserve">Ces modalités seront </w:t>
      </w:r>
      <w:r w:rsidR="00B42A7C">
        <w:rPr>
          <w:rFonts w:cstheme="minorHAnsi"/>
          <w:sz w:val="24"/>
          <w:szCs w:val="24"/>
        </w:rPr>
        <w:t>précisées dans le contrat d’engagement.</w:t>
      </w:r>
    </w:p>
    <w:p w14:paraId="7A2DE074" w14:textId="77777777" w:rsidR="00B42A7C" w:rsidRDefault="00B42A7C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D871A79" w14:textId="1107D471" w:rsidR="003A067A" w:rsidRPr="009E0528" w:rsidRDefault="0072793E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E0528">
        <w:rPr>
          <w:rFonts w:cstheme="minorHAnsi"/>
          <w:sz w:val="24"/>
          <w:szCs w:val="24"/>
        </w:rPr>
        <w:t xml:space="preserve">Aucun paiement ne </w:t>
      </w:r>
      <w:r w:rsidR="000C53DD" w:rsidRPr="009E0528">
        <w:rPr>
          <w:rFonts w:cstheme="minorHAnsi"/>
          <w:sz w:val="24"/>
          <w:szCs w:val="24"/>
        </w:rPr>
        <w:t>peut</w:t>
      </w:r>
      <w:r w:rsidRPr="009E0528">
        <w:rPr>
          <w:rFonts w:cstheme="minorHAnsi"/>
          <w:sz w:val="24"/>
          <w:szCs w:val="24"/>
        </w:rPr>
        <w:t xml:space="preserve"> avoir lieu sans justificatif.</w:t>
      </w:r>
    </w:p>
    <w:p w14:paraId="36157B86" w14:textId="7130A6BB" w:rsidR="00BE7A7E" w:rsidRDefault="00BE7A7E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FF0000"/>
        </w:rPr>
      </w:pPr>
    </w:p>
    <w:p w14:paraId="2CD6E383" w14:textId="77777777" w:rsidR="00BF75D4" w:rsidRPr="00DA0F38" w:rsidRDefault="00BF75D4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FF0000"/>
        </w:rPr>
      </w:pPr>
    </w:p>
    <w:p w14:paraId="3F7BA2C5" w14:textId="50E3885B" w:rsidR="00C74B98" w:rsidRPr="00EF2C7A" w:rsidRDefault="008F154A" w:rsidP="008253D6">
      <w:pPr>
        <w:pStyle w:val="Titre1"/>
        <w:spacing w:line="276" w:lineRule="auto"/>
      </w:pPr>
      <w:bookmarkStart w:id="13" w:name="_Toc152752029"/>
      <w:r w:rsidRPr="00DA0F38">
        <w:t xml:space="preserve">Article </w:t>
      </w:r>
      <w:r w:rsidRPr="00EF2C7A">
        <w:t>1</w:t>
      </w:r>
      <w:r w:rsidR="004264A2" w:rsidRPr="00EF2C7A">
        <w:t>4</w:t>
      </w:r>
      <w:r w:rsidR="00A06B63" w:rsidRPr="00DA0F38">
        <w:t xml:space="preserve"> :</w:t>
      </w:r>
      <w:r w:rsidR="00C74B98" w:rsidRPr="00DA0F38">
        <w:t xml:space="preserve"> Durée du règlement</w:t>
      </w:r>
      <w:bookmarkEnd w:id="13"/>
    </w:p>
    <w:p w14:paraId="4F5CE3D7" w14:textId="77777777" w:rsidR="00A06B63" w:rsidRPr="00DA0F38" w:rsidRDefault="00A06B63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5203331" w14:textId="747DC668" w:rsidR="00A06B63" w:rsidRPr="00DA0F3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Ce règlement est valable pour l’année </w:t>
      </w:r>
      <w:r w:rsidR="006E479B" w:rsidRPr="00DA0F38">
        <w:rPr>
          <w:rFonts w:cstheme="minorHAnsi"/>
          <w:color w:val="000000"/>
          <w:sz w:val="24"/>
          <w:szCs w:val="24"/>
        </w:rPr>
        <w:t>202</w:t>
      </w:r>
      <w:r w:rsidR="00F95C7D">
        <w:rPr>
          <w:rFonts w:cstheme="minorHAnsi"/>
          <w:color w:val="000000"/>
          <w:sz w:val="24"/>
          <w:szCs w:val="24"/>
        </w:rPr>
        <w:t>5</w:t>
      </w:r>
      <w:r w:rsidRPr="00DA0F38">
        <w:rPr>
          <w:rFonts w:cstheme="minorHAnsi"/>
          <w:color w:val="000000"/>
          <w:sz w:val="24"/>
          <w:szCs w:val="24"/>
        </w:rPr>
        <w:t xml:space="preserve">. </w:t>
      </w:r>
    </w:p>
    <w:p w14:paraId="3F588730" w14:textId="3B2DD47C" w:rsidR="00C74B98" w:rsidRPr="00DA0F3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4247129B" w14:textId="584F9CB5" w:rsidR="00C74B98" w:rsidRPr="00EF2C7A" w:rsidRDefault="00C74B98" w:rsidP="008253D6">
      <w:pPr>
        <w:pStyle w:val="Titre1"/>
        <w:spacing w:line="276" w:lineRule="auto"/>
      </w:pPr>
      <w:bookmarkStart w:id="14" w:name="_Toc152752030"/>
      <w:r w:rsidRPr="00DA0F38">
        <w:t xml:space="preserve">Article </w:t>
      </w:r>
      <w:r w:rsidRPr="00EF2C7A">
        <w:t>1</w:t>
      </w:r>
      <w:r w:rsidR="004264A2" w:rsidRPr="00EF2C7A">
        <w:t>5</w:t>
      </w:r>
      <w:r w:rsidRPr="00DA0F38">
        <w:t xml:space="preserve"> : Évaluation et reconduction</w:t>
      </w:r>
      <w:bookmarkEnd w:id="14"/>
    </w:p>
    <w:p w14:paraId="25EAD695" w14:textId="3D8D38B6" w:rsidR="007831ED" w:rsidRPr="00DA0F38" w:rsidRDefault="00C74B98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A0F38">
        <w:rPr>
          <w:rFonts w:cstheme="minorHAnsi"/>
          <w:color w:val="000000"/>
          <w:sz w:val="24"/>
          <w:szCs w:val="24"/>
        </w:rPr>
        <w:t xml:space="preserve">Le comité de sélection sera saisi pour réaliser le bilan </w:t>
      </w:r>
      <w:r w:rsidR="00752F4A" w:rsidRPr="00DA0F38">
        <w:rPr>
          <w:rFonts w:cstheme="minorHAnsi"/>
          <w:color w:val="000000"/>
          <w:sz w:val="24"/>
          <w:szCs w:val="24"/>
        </w:rPr>
        <w:t>du budget participatif 202</w:t>
      </w:r>
      <w:r w:rsidR="00F95C7D">
        <w:rPr>
          <w:rFonts w:cstheme="minorHAnsi"/>
          <w:color w:val="000000"/>
          <w:sz w:val="24"/>
          <w:szCs w:val="24"/>
        </w:rPr>
        <w:t>5</w:t>
      </w:r>
      <w:r w:rsidRPr="00DA0F38">
        <w:rPr>
          <w:rFonts w:cstheme="minorHAnsi"/>
          <w:color w:val="000000"/>
          <w:sz w:val="24"/>
          <w:szCs w:val="24"/>
        </w:rPr>
        <w:t>. Il pourra proposer</w:t>
      </w:r>
      <w:r w:rsidR="003178D0" w:rsidRPr="00DA0F38">
        <w:rPr>
          <w:rFonts w:cstheme="minorHAnsi"/>
          <w:color w:val="000000"/>
          <w:sz w:val="24"/>
          <w:szCs w:val="24"/>
        </w:rPr>
        <w:t xml:space="preserve"> </w:t>
      </w:r>
      <w:r w:rsidRPr="00DA0F38">
        <w:rPr>
          <w:rFonts w:cstheme="minorHAnsi"/>
          <w:color w:val="000000"/>
          <w:sz w:val="24"/>
          <w:szCs w:val="24"/>
        </w:rPr>
        <w:t xml:space="preserve">des modifications dans le règlement </w:t>
      </w:r>
      <w:r w:rsidR="003178D0" w:rsidRPr="00DA0F38">
        <w:rPr>
          <w:rFonts w:cstheme="minorHAnsi"/>
          <w:color w:val="000000"/>
          <w:sz w:val="24"/>
          <w:szCs w:val="24"/>
        </w:rPr>
        <w:t xml:space="preserve">et les modalités d’organisation </w:t>
      </w:r>
      <w:r w:rsidR="003D6B53" w:rsidRPr="00DA0F38">
        <w:rPr>
          <w:rFonts w:cstheme="minorHAnsi"/>
          <w:color w:val="000000"/>
          <w:sz w:val="24"/>
          <w:szCs w:val="24"/>
        </w:rPr>
        <w:t>du</w:t>
      </w:r>
      <w:r w:rsidRPr="00DA0F38">
        <w:rPr>
          <w:rFonts w:cstheme="minorHAnsi"/>
          <w:color w:val="000000"/>
          <w:sz w:val="24"/>
          <w:szCs w:val="24"/>
        </w:rPr>
        <w:t xml:space="preserve"> budget participatif.</w:t>
      </w:r>
    </w:p>
    <w:p w14:paraId="5D73D6C1" w14:textId="4002A55F" w:rsidR="00F81BF6" w:rsidRPr="00DA0F38" w:rsidRDefault="00F81BF6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5D0EDC73" w14:textId="1AEBE1DB" w:rsidR="00F1593A" w:rsidRPr="00DA0F38" w:rsidRDefault="00F1593A" w:rsidP="008253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sectPr w:rsidR="00F1593A" w:rsidRPr="00DA0F3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5012D" w14:textId="77777777" w:rsidR="009A0138" w:rsidRDefault="009A0138" w:rsidP="005B37E8">
      <w:pPr>
        <w:spacing w:after="0" w:line="240" w:lineRule="auto"/>
      </w:pPr>
      <w:r>
        <w:separator/>
      </w:r>
    </w:p>
  </w:endnote>
  <w:endnote w:type="continuationSeparator" w:id="0">
    <w:p w14:paraId="0DC735B8" w14:textId="77777777" w:rsidR="009A0138" w:rsidRDefault="009A0138" w:rsidP="005B37E8">
      <w:pPr>
        <w:spacing w:after="0" w:line="240" w:lineRule="auto"/>
      </w:pPr>
      <w:r>
        <w:continuationSeparator/>
      </w:r>
    </w:p>
  </w:endnote>
  <w:endnote w:type="continuationNotice" w:id="1">
    <w:p w14:paraId="605AB576" w14:textId="77777777" w:rsidR="009A0138" w:rsidRDefault="009A0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16A0" w14:textId="4942725B" w:rsidR="00D33605" w:rsidRDefault="00D33605">
    <w:pPr>
      <w:pStyle w:val="Pieddepage"/>
      <w:jc w:val="right"/>
    </w:pPr>
  </w:p>
  <w:sdt>
    <w:sdtPr>
      <w:id w:val="1330872886"/>
      <w:docPartObj>
        <w:docPartGallery w:val="Page Numbers (Bottom of Page)"/>
        <w:docPartUnique/>
      </w:docPartObj>
    </w:sdtPr>
    <w:sdtContent>
      <w:p w14:paraId="35BB00B2" w14:textId="5027C01D" w:rsidR="00D33605" w:rsidRDefault="00D33605" w:rsidP="00D3360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61380FD" w14:textId="35B34052" w:rsidR="00663B2A" w:rsidRDefault="00D33605">
    <w:pPr>
      <w:pStyle w:val="Pieddepage"/>
    </w:pPr>
    <w:r>
      <w:t>DEIS-Budget participatif 202</w:t>
    </w:r>
    <w:r w:rsidR="00E91E3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F396" w14:textId="77777777" w:rsidR="009A0138" w:rsidRDefault="009A0138" w:rsidP="005B37E8">
      <w:pPr>
        <w:spacing w:after="0" w:line="240" w:lineRule="auto"/>
      </w:pPr>
      <w:r>
        <w:separator/>
      </w:r>
    </w:p>
  </w:footnote>
  <w:footnote w:type="continuationSeparator" w:id="0">
    <w:p w14:paraId="4AC6DFA0" w14:textId="77777777" w:rsidR="009A0138" w:rsidRDefault="009A0138" w:rsidP="005B37E8">
      <w:pPr>
        <w:spacing w:after="0" w:line="240" w:lineRule="auto"/>
      </w:pPr>
      <w:r>
        <w:continuationSeparator/>
      </w:r>
    </w:p>
  </w:footnote>
  <w:footnote w:type="continuationNotice" w:id="1">
    <w:p w14:paraId="5944EC8C" w14:textId="77777777" w:rsidR="009A0138" w:rsidRDefault="009A0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7DCB" w14:textId="6289902D" w:rsidR="005B37E8" w:rsidRDefault="00592A5E">
    <w:pPr>
      <w:pStyle w:val="En-t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C358C4A" wp14:editId="1F8F71D5">
          <wp:simplePos x="0" y="0"/>
          <wp:positionH relativeFrom="column">
            <wp:posOffset>2094932</wp:posOffset>
          </wp:positionH>
          <wp:positionV relativeFrom="paragraph">
            <wp:posOffset>-321140</wp:posOffset>
          </wp:positionV>
          <wp:extent cx="1556787" cy="720000"/>
          <wp:effectExtent l="0" t="0" r="5715" b="4445"/>
          <wp:wrapTight wrapText="bothSides">
            <wp:wrapPolygon edited="0">
              <wp:start x="0" y="0"/>
              <wp:lineTo x="0" y="21162"/>
              <wp:lineTo x="21415" y="21162"/>
              <wp:lineTo x="2141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78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90A">
      <w:rPr>
        <w:noProof/>
      </w:rPr>
      <w:drawing>
        <wp:anchor distT="0" distB="0" distL="114300" distR="114300" simplePos="0" relativeHeight="251658241" behindDoc="0" locked="0" layoutInCell="1" allowOverlap="1" wp14:anchorId="20C534BE" wp14:editId="3694A733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1417320" cy="606425"/>
          <wp:effectExtent l="0" t="0" r="0" b="3175"/>
          <wp:wrapThrough wrapText="bothSides">
            <wp:wrapPolygon edited="0">
              <wp:start x="0" y="0"/>
              <wp:lineTo x="0" y="21035"/>
              <wp:lineTo x="21194" y="21035"/>
              <wp:lineTo x="21194" y="0"/>
              <wp:lineTo x="0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241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34B4CC6" wp14:editId="70E4C270">
          <wp:simplePos x="0" y="0"/>
          <wp:positionH relativeFrom="margin">
            <wp:posOffset>-274997</wp:posOffset>
          </wp:positionH>
          <wp:positionV relativeFrom="paragraph">
            <wp:posOffset>-222456</wp:posOffset>
          </wp:positionV>
          <wp:extent cx="1528445" cy="467995"/>
          <wp:effectExtent l="0" t="0" r="0" b="825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2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E7D"/>
    <w:multiLevelType w:val="hybridMultilevel"/>
    <w:tmpl w:val="C8E8F23C"/>
    <w:lvl w:ilvl="0" w:tplc="97F06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0A30"/>
    <w:multiLevelType w:val="hybridMultilevel"/>
    <w:tmpl w:val="02AE4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95F69"/>
    <w:multiLevelType w:val="hybridMultilevel"/>
    <w:tmpl w:val="C346D188"/>
    <w:lvl w:ilvl="0" w:tplc="32901E1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E65FC"/>
    <w:multiLevelType w:val="hybridMultilevel"/>
    <w:tmpl w:val="967EC59E"/>
    <w:lvl w:ilvl="0" w:tplc="32901E1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74E5E"/>
    <w:multiLevelType w:val="hybridMultilevel"/>
    <w:tmpl w:val="5D284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34FBC"/>
    <w:multiLevelType w:val="hybridMultilevel"/>
    <w:tmpl w:val="3A44CD54"/>
    <w:lvl w:ilvl="0" w:tplc="CC348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61C1"/>
    <w:multiLevelType w:val="hybridMultilevel"/>
    <w:tmpl w:val="EB466058"/>
    <w:lvl w:ilvl="0" w:tplc="97F06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63AD6"/>
    <w:multiLevelType w:val="hybridMultilevel"/>
    <w:tmpl w:val="A276051A"/>
    <w:lvl w:ilvl="0" w:tplc="97F06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7272">
    <w:abstractNumId w:val="2"/>
  </w:num>
  <w:num w:numId="2" w16cid:durableId="55010461">
    <w:abstractNumId w:val="3"/>
  </w:num>
  <w:num w:numId="3" w16cid:durableId="1641419025">
    <w:abstractNumId w:val="4"/>
  </w:num>
  <w:num w:numId="4" w16cid:durableId="732000307">
    <w:abstractNumId w:val="1"/>
  </w:num>
  <w:num w:numId="5" w16cid:durableId="1196773803">
    <w:abstractNumId w:val="5"/>
  </w:num>
  <w:num w:numId="6" w16cid:durableId="876238689">
    <w:abstractNumId w:val="6"/>
  </w:num>
  <w:num w:numId="7" w16cid:durableId="761530281">
    <w:abstractNumId w:val="0"/>
  </w:num>
  <w:num w:numId="8" w16cid:durableId="844712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98"/>
    <w:rsid w:val="000009CF"/>
    <w:rsid w:val="000009D3"/>
    <w:rsid w:val="0000336B"/>
    <w:rsid w:val="00006A7C"/>
    <w:rsid w:val="00006DAF"/>
    <w:rsid w:val="00011FC8"/>
    <w:rsid w:val="000143BC"/>
    <w:rsid w:val="00016DD2"/>
    <w:rsid w:val="00032461"/>
    <w:rsid w:val="000337E8"/>
    <w:rsid w:val="00034D80"/>
    <w:rsid w:val="000350DC"/>
    <w:rsid w:val="00036C4F"/>
    <w:rsid w:val="00043CCF"/>
    <w:rsid w:val="00045F4F"/>
    <w:rsid w:val="0005083D"/>
    <w:rsid w:val="0005608C"/>
    <w:rsid w:val="000561C3"/>
    <w:rsid w:val="000562F1"/>
    <w:rsid w:val="0006281B"/>
    <w:rsid w:val="00064347"/>
    <w:rsid w:val="00070C17"/>
    <w:rsid w:val="00073B9D"/>
    <w:rsid w:val="00077DE3"/>
    <w:rsid w:val="00084C17"/>
    <w:rsid w:val="00085B34"/>
    <w:rsid w:val="00085C40"/>
    <w:rsid w:val="0008752B"/>
    <w:rsid w:val="00091088"/>
    <w:rsid w:val="00091D0E"/>
    <w:rsid w:val="000926C6"/>
    <w:rsid w:val="00095615"/>
    <w:rsid w:val="000974CE"/>
    <w:rsid w:val="000A1DD6"/>
    <w:rsid w:val="000A685C"/>
    <w:rsid w:val="000B27FE"/>
    <w:rsid w:val="000B64F9"/>
    <w:rsid w:val="000B6950"/>
    <w:rsid w:val="000B6F3B"/>
    <w:rsid w:val="000C53DD"/>
    <w:rsid w:val="000D49F8"/>
    <w:rsid w:val="000D65A4"/>
    <w:rsid w:val="000D7FA9"/>
    <w:rsid w:val="000E1A7A"/>
    <w:rsid w:val="000F03D5"/>
    <w:rsid w:val="000F4AA6"/>
    <w:rsid w:val="001006F1"/>
    <w:rsid w:val="00103CE2"/>
    <w:rsid w:val="00105EF5"/>
    <w:rsid w:val="001061F5"/>
    <w:rsid w:val="0010767F"/>
    <w:rsid w:val="001116E3"/>
    <w:rsid w:val="0011468F"/>
    <w:rsid w:val="00140B40"/>
    <w:rsid w:val="0014114D"/>
    <w:rsid w:val="00141DF1"/>
    <w:rsid w:val="001440C4"/>
    <w:rsid w:val="001465C4"/>
    <w:rsid w:val="0015105E"/>
    <w:rsid w:val="001626D5"/>
    <w:rsid w:val="00163111"/>
    <w:rsid w:val="001643EF"/>
    <w:rsid w:val="00165F01"/>
    <w:rsid w:val="00167216"/>
    <w:rsid w:val="00172533"/>
    <w:rsid w:val="00172BA2"/>
    <w:rsid w:val="00174627"/>
    <w:rsid w:val="001763EC"/>
    <w:rsid w:val="00180B15"/>
    <w:rsid w:val="00184833"/>
    <w:rsid w:val="001876D2"/>
    <w:rsid w:val="00193AE2"/>
    <w:rsid w:val="00193FDD"/>
    <w:rsid w:val="00194B96"/>
    <w:rsid w:val="00195F30"/>
    <w:rsid w:val="001A0052"/>
    <w:rsid w:val="001A54DA"/>
    <w:rsid w:val="001C0469"/>
    <w:rsid w:val="001C7B51"/>
    <w:rsid w:val="001D5B18"/>
    <w:rsid w:val="001D68D6"/>
    <w:rsid w:val="001E7928"/>
    <w:rsid w:val="001F0A01"/>
    <w:rsid w:val="001F2F13"/>
    <w:rsid w:val="001F346B"/>
    <w:rsid w:val="00201C6B"/>
    <w:rsid w:val="002108C3"/>
    <w:rsid w:val="00211947"/>
    <w:rsid w:val="002136A4"/>
    <w:rsid w:val="00217C91"/>
    <w:rsid w:val="0022185A"/>
    <w:rsid w:val="00222675"/>
    <w:rsid w:val="00222D89"/>
    <w:rsid w:val="00222EC6"/>
    <w:rsid w:val="00222F8D"/>
    <w:rsid w:val="002233F4"/>
    <w:rsid w:val="00223676"/>
    <w:rsid w:val="0023079A"/>
    <w:rsid w:val="002317FB"/>
    <w:rsid w:val="00231FC6"/>
    <w:rsid w:val="00236758"/>
    <w:rsid w:val="00236AE2"/>
    <w:rsid w:val="00237950"/>
    <w:rsid w:val="00243F50"/>
    <w:rsid w:val="00245B7F"/>
    <w:rsid w:val="00256A6F"/>
    <w:rsid w:val="002577AF"/>
    <w:rsid w:val="0026715D"/>
    <w:rsid w:val="002714AF"/>
    <w:rsid w:val="002719E3"/>
    <w:rsid w:val="00272D05"/>
    <w:rsid w:val="002744F6"/>
    <w:rsid w:val="00275709"/>
    <w:rsid w:val="00276B8F"/>
    <w:rsid w:val="002824E0"/>
    <w:rsid w:val="0028698F"/>
    <w:rsid w:val="00287CDC"/>
    <w:rsid w:val="00290310"/>
    <w:rsid w:val="00291162"/>
    <w:rsid w:val="00292643"/>
    <w:rsid w:val="0029553C"/>
    <w:rsid w:val="002A15A8"/>
    <w:rsid w:val="002A6F65"/>
    <w:rsid w:val="002B36FE"/>
    <w:rsid w:val="002B39F1"/>
    <w:rsid w:val="002B52C2"/>
    <w:rsid w:val="002B7558"/>
    <w:rsid w:val="002C24B2"/>
    <w:rsid w:val="002D1AF1"/>
    <w:rsid w:val="002D1F5A"/>
    <w:rsid w:val="002D485D"/>
    <w:rsid w:val="002D492F"/>
    <w:rsid w:val="002D5769"/>
    <w:rsid w:val="002E27F1"/>
    <w:rsid w:val="002E5394"/>
    <w:rsid w:val="002E59E8"/>
    <w:rsid w:val="002E65EF"/>
    <w:rsid w:val="002E6709"/>
    <w:rsid w:val="002E6BCA"/>
    <w:rsid w:val="002F2F0E"/>
    <w:rsid w:val="002F6868"/>
    <w:rsid w:val="00302626"/>
    <w:rsid w:val="00302C14"/>
    <w:rsid w:val="00314FE1"/>
    <w:rsid w:val="003178D0"/>
    <w:rsid w:val="00321AB8"/>
    <w:rsid w:val="00322DB8"/>
    <w:rsid w:val="0032553A"/>
    <w:rsid w:val="003260D2"/>
    <w:rsid w:val="00326D72"/>
    <w:rsid w:val="00327F21"/>
    <w:rsid w:val="00330A58"/>
    <w:rsid w:val="003319AD"/>
    <w:rsid w:val="00332173"/>
    <w:rsid w:val="00332762"/>
    <w:rsid w:val="00333FB8"/>
    <w:rsid w:val="003343D5"/>
    <w:rsid w:val="0034538C"/>
    <w:rsid w:val="00347776"/>
    <w:rsid w:val="00347D5E"/>
    <w:rsid w:val="00354DA1"/>
    <w:rsid w:val="00355FEE"/>
    <w:rsid w:val="00360A12"/>
    <w:rsid w:val="00360B74"/>
    <w:rsid w:val="0036536F"/>
    <w:rsid w:val="00371479"/>
    <w:rsid w:val="003715F0"/>
    <w:rsid w:val="00372F91"/>
    <w:rsid w:val="00374F43"/>
    <w:rsid w:val="003811F1"/>
    <w:rsid w:val="003822FB"/>
    <w:rsid w:val="00390296"/>
    <w:rsid w:val="003961BB"/>
    <w:rsid w:val="0039637B"/>
    <w:rsid w:val="003978B9"/>
    <w:rsid w:val="003A067A"/>
    <w:rsid w:val="003A125E"/>
    <w:rsid w:val="003A384B"/>
    <w:rsid w:val="003A5834"/>
    <w:rsid w:val="003A7888"/>
    <w:rsid w:val="003B50BE"/>
    <w:rsid w:val="003C1D15"/>
    <w:rsid w:val="003C5D44"/>
    <w:rsid w:val="003D1B30"/>
    <w:rsid w:val="003D2248"/>
    <w:rsid w:val="003D2535"/>
    <w:rsid w:val="003D2C69"/>
    <w:rsid w:val="003D6B53"/>
    <w:rsid w:val="003E5C98"/>
    <w:rsid w:val="003F2B5D"/>
    <w:rsid w:val="003F7BF5"/>
    <w:rsid w:val="0040047C"/>
    <w:rsid w:val="0040056C"/>
    <w:rsid w:val="00406A81"/>
    <w:rsid w:val="00406C64"/>
    <w:rsid w:val="00407D0E"/>
    <w:rsid w:val="0041124C"/>
    <w:rsid w:val="004163F8"/>
    <w:rsid w:val="00421136"/>
    <w:rsid w:val="00423409"/>
    <w:rsid w:val="00425E90"/>
    <w:rsid w:val="004264A2"/>
    <w:rsid w:val="00432D4D"/>
    <w:rsid w:val="00436FE8"/>
    <w:rsid w:val="00440252"/>
    <w:rsid w:val="00440F64"/>
    <w:rsid w:val="00441415"/>
    <w:rsid w:val="00445FCB"/>
    <w:rsid w:val="00450B70"/>
    <w:rsid w:val="00451CE9"/>
    <w:rsid w:val="0045646F"/>
    <w:rsid w:val="0045647F"/>
    <w:rsid w:val="00460E07"/>
    <w:rsid w:val="0046160A"/>
    <w:rsid w:val="00463159"/>
    <w:rsid w:val="004642A4"/>
    <w:rsid w:val="00465150"/>
    <w:rsid w:val="00465CA1"/>
    <w:rsid w:val="004722A0"/>
    <w:rsid w:val="00472B9E"/>
    <w:rsid w:val="00472C15"/>
    <w:rsid w:val="00484BE4"/>
    <w:rsid w:val="004B529B"/>
    <w:rsid w:val="004E1898"/>
    <w:rsid w:val="004E7A88"/>
    <w:rsid w:val="004F6C23"/>
    <w:rsid w:val="004F70E5"/>
    <w:rsid w:val="00501CD5"/>
    <w:rsid w:val="00501FE8"/>
    <w:rsid w:val="0050382E"/>
    <w:rsid w:val="00504E45"/>
    <w:rsid w:val="005059B1"/>
    <w:rsid w:val="00511FD0"/>
    <w:rsid w:val="00517A32"/>
    <w:rsid w:val="00521027"/>
    <w:rsid w:val="0052292F"/>
    <w:rsid w:val="00523138"/>
    <w:rsid w:val="005450F8"/>
    <w:rsid w:val="00545EDA"/>
    <w:rsid w:val="005505F4"/>
    <w:rsid w:val="00551074"/>
    <w:rsid w:val="00553264"/>
    <w:rsid w:val="00562125"/>
    <w:rsid w:val="00570427"/>
    <w:rsid w:val="005729A7"/>
    <w:rsid w:val="0058402F"/>
    <w:rsid w:val="00590295"/>
    <w:rsid w:val="005912EC"/>
    <w:rsid w:val="00592A5E"/>
    <w:rsid w:val="00593896"/>
    <w:rsid w:val="00595EE7"/>
    <w:rsid w:val="00596406"/>
    <w:rsid w:val="005A151B"/>
    <w:rsid w:val="005A5C67"/>
    <w:rsid w:val="005A6F07"/>
    <w:rsid w:val="005A7537"/>
    <w:rsid w:val="005B18B7"/>
    <w:rsid w:val="005B37E8"/>
    <w:rsid w:val="005B77D0"/>
    <w:rsid w:val="005C316D"/>
    <w:rsid w:val="005C3781"/>
    <w:rsid w:val="005C5407"/>
    <w:rsid w:val="005C6742"/>
    <w:rsid w:val="005D0638"/>
    <w:rsid w:val="005D1456"/>
    <w:rsid w:val="005D605F"/>
    <w:rsid w:val="005E4DA3"/>
    <w:rsid w:val="005E5205"/>
    <w:rsid w:val="005F3369"/>
    <w:rsid w:val="00600B12"/>
    <w:rsid w:val="00602B95"/>
    <w:rsid w:val="00604B7C"/>
    <w:rsid w:val="006055EC"/>
    <w:rsid w:val="00610A54"/>
    <w:rsid w:val="00610BF7"/>
    <w:rsid w:val="00615F88"/>
    <w:rsid w:val="0061661F"/>
    <w:rsid w:val="00617D2B"/>
    <w:rsid w:val="00631A96"/>
    <w:rsid w:val="0063243E"/>
    <w:rsid w:val="00632573"/>
    <w:rsid w:val="00633F28"/>
    <w:rsid w:val="006355A6"/>
    <w:rsid w:val="00637CC0"/>
    <w:rsid w:val="00640FE8"/>
    <w:rsid w:val="006443F0"/>
    <w:rsid w:val="006449EE"/>
    <w:rsid w:val="00644BC8"/>
    <w:rsid w:val="00647174"/>
    <w:rsid w:val="006475EF"/>
    <w:rsid w:val="0065332C"/>
    <w:rsid w:val="00657499"/>
    <w:rsid w:val="006633A8"/>
    <w:rsid w:val="00663B2A"/>
    <w:rsid w:val="0067041A"/>
    <w:rsid w:val="00684783"/>
    <w:rsid w:val="006859AA"/>
    <w:rsid w:val="00685DD2"/>
    <w:rsid w:val="00692BBD"/>
    <w:rsid w:val="00695427"/>
    <w:rsid w:val="006A30FD"/>
    <w:rsid w:val="006A3D2F"/>
    <w:rsid w:val="006B4F2A"/>
    <w:rsid w:val="006E04B6"/>
    <w:rsid w:val="006E1116"/>
    <w:rsid w:val="006E2FD5"/>
    <w:rsid w:val="006E479B"/>
    <w:rsid w:val="006E4B9C"/>
    <w:rsid w:val="006F199D"/>
    <w:rsid w:val="006F2A98"/>
    <w:rsid w:val="006F4D6D"/>
    <w:rsid w:val="006F572A"/>
    <w:rsid w:val="006F6605"/>
    <w:rsid w:val="00700C64"/>
    <w:rsid w:val="0070306E"/>
    <w:rsid w:val="0071130C"/>
    <w:rsid w:val="007220B2"/>
    <w:rsid w:val="007242A9"/>
    <w:rsid w:val="0072793E"/>
    <w:rsid w:val="007348B8"/>
    <w:rsid w:val="00734A33"/>
    <w:rsid w:val="00740CD9"/>
    <w:rsid w:val="007421F9"/>
    <w:rsid w:val="00743563"/>
    <w:rsid w:val="0074383D"/>
    <w:rsid w:val="00745AF8"/>
    <w:rsid w:val="00746024"/>
    <w:rsid w:val="00751BE7"/>
    <w:rsid w:val="00752F4A"/>
    <w:rsid w:val="00753257"/>
    <w:rsid w:val="00756EA7"/>
    <w:rsid w:val="0075790A"/>
    <w:rsid w:val="00764A03"/>
    <w:rsid w:val="00767053"/>
    <w:rsid w:val="00775E2E"/>
    <w:rsid w:val="0078161D"/>
    <w:rsid w:val="00781A4E"/>
    <w:rsid w:val="007831ED"/>
    <w:rsid w:val="00783B3C"/>
    <w:rsid w:val="007847F0"/>
    <w:rsid w:val="00791869"/>
    <w:rsid w:val="007956FA"/>
    <w:rsid w:val="007A63DA"/>
    <w:rsid w:val="007A701A"/>
    <w:rsid w:val="007B1852"/>
    <w:rsid w:val="007B2BF0"/>
    <w:rsid w:val="007B5C88"/>
    <w:rsid w:val="007B7626"/>
    <w:rsid w:val="007C153D"/>
    <w:rsid w:val="007C3545"/>
    <w:rsid w:val="007D08E5"/>
    <w:rsid w:val="007D4D0D"/>
    <w:rsid w:val="007E22BF"/>
    <w:rsid w:val="007E2331"/>
    <w:rsid w:val="007E6E6A"/>
    <w:rsid w:val="007F0ADB"/>
    <w:rsid w:val="007F1A2D"/>
    <w:rsid w:val="007F1A9C"/>
    <w:rsid w:val="007F2442"/>
    <w:rsid w:val="007F6D6B"/>
    <w:rsid w:val="00802CDE"/>
    <w:rsid w:val="008121AF"/>
    <w:rsid w:val="00815DE5"/>
    <w:rsid w:val="008253D6"/>
    <w:rsid w:val="008273CB"/>
    <w:rsid w:val="00830847"/>
    <w:rsid w:val="00831D1F"/>
    <w:rsid w:val="0083674A"/>
    <w:rsid w:val="00841D64"/>
    <w:rsid w:val="00842A68"/>
    <w:rsid w:val="008430C9"/>
    <w:rsid w:val="00845D0F"/>
    <w:rsid w:val="0085196C"/>
    <w:rsid w:val="008553FE"/>
    <w:rsid w:val="0085547E"/>
    <w:rsid w:val="00874EEF"/>
    <w:rsid w:val="008755B2"/>
    <w:rsid w:val="008765F9"/>
    <w:rsid w:val="00882665"/>
    <w:rsid w:val="008832CB"/>
    <w:rsid w:val="008871EF"/>
    <w:rsid w:val="00891397"/>
    <w:rsid w:val="00892E9F"/>
    <w:rsid w:val="008A5E18"/>
    <w:rsid w:val="008A627A"/>
    <w:rsid w:val="008A6A11"/>
    <w:rsid w:val="008B0598"/>
    <w:rsid w:val="008B32C3"/>
    <w:rsid w:val="008B75BD"/>
    <w:rsid w:val="008C0032"/>
    <w:rsid w:val="008C125F"/>
    <w:rsid w:val="008C32C2"/>
    <w:rsid w:val="008C5944"/>
    <w:rsid w:val="008C7989"/>
    <w:rsid w:val="008D148A"/>
    <w:rsid w:val="008D3C88"/>
    <w:rsid w:val="008D5B6F"/>
    <w:rsid w:val="008D64C7"/>
    <w:rsid w:val="008E1D51"/>
    <w:rsid w:val="008E1E54"/>
    <w:rsid w:val="008E215E"/>
    <w:rsid w:val="008E249D"/>
    <w:rsid w:val="008E38DD"/>
    <w:rsid w:val="008E7F7E"/>
    <w:rsid w:val="008F06FC"/>
    <w:rsid w:val="008F154A"/>
    <w:rsid w:val="008F50B1"/>
    <w:rsid w:val="009012BC"/>
    <w:rsid w:val="00903565"/>
    <w:rsid w:val="00904139"/>
    <w:rsid w:val="00911120"/>
    <w:rsid w:val="009151D9"/>
    <w:rsid w:val="00922538"/>
    <w:rsid w:val="00926F6A"/>
    <w:rsid w:val="0093261D"/>
    <w:rsid w:val="00935EDC"/>
    <w:rsid w:val="009365E8"/>
    <w:rsid w:val="009436C0"/>
    <w:rsid w:val="00944A72"/>
    <w:rsid w:val="00952D11"/>
    <w:rsid w:val="00953228"/>
    <w:rsid w:val="00955B5E"/>
    <w:rsid w:val="00960B30"/>
    <w:rsid w:val="00961009"/>
    <w:rsid w:val="009716E9"/>
    <w:rsid w:val="009901FA"/>
    <w:rsid w:val="009914C5"/>
    <w:rsid w:val="00991D18"/>
    <w:rsid w:val="009966C3"/>
    <w:rsid w:val="009A0138"/>
    <w:rsid w:val="009A3BD4"/>
    <w:rsid w:val="009A6AB6"/>
    <w:rsid w:val="009B0241"/>
    <w:rsid w:val="009B683B"/>
    <w:rsid w:val="009B6C6B"/>
    <w:rsid w:val="009C5299"/>
    <w:rsid w:val="009C5309"/>
    <w:rsid w:val="009D2352"/>
    <w:rsid w:val="009D5875"/>
    <w:rsid w:val="009D59C7"/>
    <w:rsid w:val="009E0075"/>
    <w:rsid w:val="009E0528"/>
    <w:rsid w:val="009E2C11"/>
    <w:rsid w:val="009E6573"/>
    <w:rsid w:val="009F5461"/>
    <w:rsid w:val="00A014C1"/>
    <w:rsid w:val="00A026D3"/>
    <w:rsid w:val="00A06B63"/>
    <w:rsid w:val="00A07638"/>
    <w:rsid w:val="00A133DC"/>
    <w:rsid w:val="00A14A10"/>
    <w:rsid w:val="00A15253"/>
    <w:rsid w:val="00A15EE8"/>
    <w:rsid w:val="00A20A7E"/>
    <w:rsid w:val="00A248C8"/>
    <w:rsid w:val="00A27E9D"/>
    <w:rsid w:val="00A34736"/>
    <w:rsid w:val="00A4082D"/>
    <w:rsid w:val="00A461DE"/>
    <w:rsid w:val="00A46C89"/>
    <w:rsid w:val="00A53910"/>
    <w:rsid w:val="00A5515D"/>
    <w:rsid w:val="00A56FA2"/>
    <w:rsid w:val="00A60520"/>
    <w:rsid w:val="00A60E91"/>
    <w:rsid w:val="00A611C6"/>
    <w:rsid w:val="00A6190E"/>
    <w:rsid w:val="00A62122"/>
    <w:rsid w:val="00A64109"/>
    <w:rsid w:val="00A661B6"/>
    <w:rsid w:val="00A66B10"/>
    <w:rsid w:val="00A71CD9"/>
    <w:rsid w:val="00A74A91"/>
    <w:rsid w:val="00A76BFB"/>
    <w:rsid w:val="00A8127A"/>
    <w:rsid w:val="00A813D7"/>
    <w:rsid w:val="00A82C2E"/>
    <w:rsid w:val="00A84119"/>
    <w:rsid w:val="00A84472"/>
    <w:rsid w:val="00A903FA"/>
    <w:rsid w:val="00A91A0E"/>
    <w:rsid w:val="00A921D9"/>
    <w:rsid w:val="00A93279"/>
    <w:rsid w:val="00A95205"/>
    <w:rsid w:val="00AA10CB"/>
    <w:rsid w:val="00AB18B9"/>
    <w:rsid w:val="00AB6570"/>
    <w:rsid w:val="00AB7592"/>
    <w:rsid w:val="00AB7844"/>
    <w:rsid w:val="00AC19E6"/>
    <w:rsid w:val="00AC60FD"/>
    <w:rsid w:val="00AC75DC"/>
    <w:rsid w:val="00AD7262"/>
    <w:rsid w:val="00AE7209"/>
    <w:rsid w:val="00B028A2"/>
    <w:rsid w:val="00B04097"/>
    <w:rsid w:val="00B047F1"/>
    <w:rsid w:val="00B05907"/>
    <w:rsid w:val="00B05B75"/>
    <w:rsid w:val="00B06843"/>
    <w:rsid w:val="00B07E69"/>
    <w:rsid w:val="00B17F3C"/>
    <w:rsid w:val="00B2219F"/>
    <w:rsid w:val="00B2320A"/>
    <w:rsid w:val="00B23F31"/>
    <w:rsid w:val="00B24AEA"/>
    <w:rsid w:val="00B25D48"/>
    <w:rsid w:val="00B25E2C"/>
    <w:rsid w:val="00B3126F"/>
    <w:rsid w:val="00B35250"/>
    <w:rsid w:val="00B35CDB"/>
    <w:rsid w:val="00B3651F"/>
    <w:rsid w:val="00B40BA5"/>
    <w:rsid w:val="00B417F6"/>
    <w:rsid w:val="00B41EDC"/>
    <w:rsid w:val="00B4231D"/>
    <w:rsid w:val="00B42A7C"/>
    <w:rsid w:val="00B42B1A"/>
    <w:rsid w:val="00B43791"/>
    <w:rsid w:val="00B44095"/>
    <w:rsid w:val="00B515B9"/>
    <w:rsid w:val="00B56247"/>
    <w:rsid w:val="00B60415"/>
    <w:rsid w:val="00B66F4A"/>
    <w:rsid w:val="00B66FFE"/>
    <w:rsid w:val="00B70F84"/>
    <w:rsid w:val="00B73E36"/>
    <w:rsid w:val="00B807AC"/>
    <w:rsid w:val="00B823D9"/>
    <w:rsid w:val="00B85B4C"/>
    <w:rsid w:val="00B87D50"/>
    <w:rsid w:val="00B90AD4"/>
    <w:rsid w:val="00B966E9"/>
    <w:rsid w:val="00B96BE0"/>
    <w:rsid w:val="00BA1676"/>
    <w:rsid w:val="00BA7AC5"/>
    <w:rsid w:val="00BB48B7"/>
    <w:rsid w:val="00BB4909"/>
    <w:rsid w:val="00BB69B6"/>
    <w:rsid w:val="00BC0A7B"/>
    <w:rsid w:val="00BC1FCB"/>
    <w:rsid w:val="00BD5166"/>
    <w:rsid w:val="00BE4379"/>
    <w:rsid w:val="00BE43E1"/>
    <w:rsid w:val="00BE474A"/>
    <w:rsid w:val="00BE69A2"/>
    <w:rsid w:val="00BE7A7E"/>
    <w:rsid w:val="00BF13E2"/>
    <w:rsid w:val="00BF204F"/>
    <w:rsid w:val="00BF30B7"/>
    <w:rsid w:val="00BF38A9"/>
    <w:rsid w:val="00BF4C56"/>
    <w:rsid w:val="00BF5B47"/>
    <w:rsid w:val="00BF5FA1"/>
    <w:rsid w:val="00BF75D4"/>
    <w:rsid w:val="00BF79F3"/>
    <w:rsid w:val="00C03178"/>
    <w:rsid w:val="00C07FAD"/>
    <w:rsid w:val="00C1049A"/>
    <w:rsid w:val="00C1716B"/>
    <w:rsid w:val="00C218F1"/>
    <w:rsid w:val="00C235B2"/>
    <w:rsid w:val="00C32B5E"/>
    <w:rsid w:val="00C33936"/>
    <w:rsid w:val="00C34B50"/>
    <w:rsid w:val="00C34E1F"/>
    <w:rsid w:val="00C405D7"/>
    <w:rsid w:val="00C42673"/>
    <w:rsid w:val="00C42ACF"/>
    <w:rsid w:val="00C42CE4"/>
    <w:rsid w:val="00C54441"/>
    <w:rsid w:val="00C54494"/>
    <w:rsid w:val="00C546AE"/>
    <w:rsid w:val="00C57D67"/>
    <w:rsid w:val="00C6690A"/>
    <w:rsid w:val="00C74B98"/>
    <w:rsid w:val="00C82B79"/>
    <w:rsid w:val="00C85066"/>
    <w:rsid w:val="00C853A6"/>
    <w:rsid w:val="00C86117"/>
    <w:rsid w:val="00C87EA9"/>
    <w:rsid w:val="00C90D23"/>
    <w:rsid w:val="00C93732"/>
    <w:rsid w:val="00C949AF"/>
    <w:rsid w:val="00C95269"/>
    <w:rsid w:val="00CA00C7"/>
    <w:rsid w:val="00CA1CFF"/>
    <w:rsid w:val="00CA52F9"/>
    <w:rsid w:val="00CA58FA"/>
    <w:rsid w:val="00CA6FA2"/>
    <w:rsid w:val="00CB0AF0"/>
    <w:rsid w:val="00CB3CBD"/>
    <w:rsid w:val="00CC4F3B"/>
    <w:rsid w:val="00CD37EA"/>
    <w:rsid w:val="00CD7A2B"/>
    <w:rsid w:val="00CE3212"/>
    <w:rsid w:val="00CE4554"/>
    <w:rsid w:val="00CF4331"/>
    <w:rsid w:val="00CF4FB4"/>
    <w:rsid w:val="00CF57FC"/>
    <w:rsid w:val="00D02FA7"/>
    <w:rsid w:val="00D036E2"/>
    <w:rsid w:val="00D0397C"/>
    <w:rsid w:val="00D105E8"/>
    <w:rsid w:val="00D12FF3"/>
    <w:rsid w:val="00D1577C"/>
    <w:rsid w:val="00D20B85"/>
    <w:rsid w:val="00D31A6D"/>
    <w:rsid w:val="00D33196"/>
    <w:rsid w:val="00D33605"/>
    <w:rsid w:val="00D3386E"/>
    <w:rsid w:val="00D33D3B"/>
    <w:rsid w:val="00D342FB"/>
    <w:rsid w:val="00D41B06"/>
    <w:rsid w:val="00D44A99"/>
    <w:rsid w:val="00D47BB4"/>
    <w:rsid w:val="00D53496"/>
    <w:rsid w:val="00D54169"/>
    <w:rsid w:val="00D55A79"/>
    <w:rsid w:val="00D5720E"/>
    <w:rsid w:val="00D6239D"/>
    <w:rsid w:val="00D65209"/>
    <w:rsid w:val="00D652BA"/>
    <w:rsid w:val="00D70EA5"/>
    <w:rsid w:val="00D72378"/>
    <w:rsid w:val="00D752EC"/>
    <w:rsid w:val="00D91D3E"/>
    <w:rsid w:val="00D9247A"/>
    <w:rsid w:val="00D97196"/>
    <w:rsid w:val="00D97D21"/>
    <w:rsid w:val="00DA0F38"/>
    <w:rsid w:val="00DA31BE"/>
    <w:rsid w:val="00DA7320"/>
    <w:rsid w:val="00DB17C9"/>
    <w:rsid w:val="00DB1EC6"/>
    <w:rsid w:val="00DB6BBE"/>
    <w:rsid w:val="00DC0847"/>
    <w:rsid w:val="00DC1A12"/>
    <w:rsid w:val="00DC2DF5"/>
    <w:rsid w:val="00DC4200"/>
    <w:rsid w:val="00DC5BDB"/>
    <w:rsid w:val="00DC66E5"/>
    <w:rsid w:val="00DD04F4"/>
    <w:rsid w:val="00DD7604"/>
    <w:rsid w:val="00DE25E8"/>
    <w:rsid w:val="00DE56F5"/>
    <w:rsid w:val="00DE6751"/>
    <w:rsid w:val="00DE6AEA"/>
    <w:rsid w:val="00DE7940"/>
    <w:rsid w:val="00DF3E85"/>
    <w:rsid w:val="00E0708C"/>
    <w:rsid w:val="00E071D0"/>
    <w:rsid w:val="00E07CF5"/>
    <w:rsid w:val="00E12ABA"/>
    <w:rsid w:val="00E2356C"/>
    <w:rsid w:val="00E27686"/>
    <w:rsid w:val="00E27D52"/>
    <w:rsid w:val="00E30889"/>
    <w:rsid w:val="00E30929"/>
    <w:rsid w:val="00E3360B"/>
    <w:rsid w:val="00E35E77"/>
    <w:rsid w:val="00E4038A"/>
    <w:rsid w:val="00E42A79"/>
    <w:rsid w:val="00E440B1"/>
    <w:rsid w:val="00E467E6"/>
    <w:rsid w:val="00E54AC8"/>
    <w:rsid w:val="00E57851"/>
    <w:rsid w:val="00E6156E"/>
    <w:rsid w:val="00E6702B"/>
    <w:rsid w:val="00E764A3"/>
    <w:rsid w:val="00E77130"/>
    <w:rsid w:val="00E80E7E"/>
    <w:rsid w:val="00E81316"/>
    <w:rsid w:val="00E82526"/>
    <w:rsid w:val="00E849CF"/>
    <w:rsid w:val="00E91E32"/>
    <w:rsid w:val="00E92101"/>
    <w:rsid w:val="00E95767"/>
    <w:rsid w:val="00EA27CD"/>
    <w:rsid w:val="00EA2D1D"/>
    <w:rsid w:val="00EB4471"/>
    <w:rsid w:val="00EB5246"/>
    <w:rsid w:val="00EB53C1"/>
    <w:rsid w:val="00EC08B3"/>
    <w:rsid w:val="00EC0DC4"/>
    <w:rsid w:val="00EC1843"/>
    <w:rsid w:val="00EC2299"/>
    <w:rsid w:val="00EC4FE7"/>
    <w:rsid w:val="00EC7324"/>
    <w:rsid w:val="00EC7465"/>
    <w:rsid w:val="00ED602F"/>
    <w:rsid w:val="00EE4626"/>
    <w:rsid w:val="00EE466B"/>
    <w:rsid w:val="00EF2C7A"/>
    <w:rsid w:val="00EF30E7"/>
    <w:rsid w:val="00EF4B46"/>
    <w:rsid w:val="00EF748E"/>
    <w:rsid w:val="00F001A9"/>
    <w:rsid w:val="00F1593A"/>
    <w:rsid w:val="00F209C5"/>
    <w:rsid w:val="00F249A3"/>
    <w:rsid w:val="00F27367"/>
    <w:rsid w:val="00F31FBD"/>
    <w:rsid w:val="00F32B4F"/>
    <w:rsid w:val="00F3479F"/>
    <w:rsid w:val="00F35CC9"/>
    <w:rsid w:val="00F45805"/>
    <w:rsid w:val="00F46E33"/>
    <w:rsid w:val="00F47960"/>
    <w:rsid w:val="00F53128"/>
    <w:rsid w:val="00F531EA"/>
    <w:rsid w:val="00F53F91"/>
    <w:rsid w:val="00F57C8C"/>
    <w:rsid w:val="00F6213E"/>
    <w:rsid w:val="00F62413"/>
    <w:rsid w:val="00F629FC"/>
    <w:rsid w:val="00F650F6"/>
    <w:rsid w:val="00F6696C"/>
    <w:rsid w:val="00F71D69"/>
    <w:rsid w:val="00F77A2E"/>
    <w:rsid w:val="00F81BF6"/>
    <w:rsid w:val="00F821C7"/>
    <w:rsid w:val="00F85BCF"/>
    <w:rsid w:val="00F86E39"/>
    <w:rsid w:val="00F8787E"/>
    <w:rsid w:val="00F90896"/>
    <w:rsid w:val="00F95C7D"/>
    <w:rsid w:val="00F95EC0"/>
    <w:rsid w:val="00F965F4"/>
    <w:rsid w:val="00FA78E0"/>
    <w:rsid w:val="00FB0D4F"/>
    <w:rsid w:val="00FB118E"/>
    <w:rsid w:val="00FB122A"/>
    <w:rsid w:val="00FB24A3"/>
    <w:rsid w:val="00FC0C89"/>
    <w:rsid w:val="00FC3D86"/>
    <w:rsid w:val="00FC438C"/>
    <w:rsid w:val="00FC4B85"/>
    <w:rsid w:val="00FC5077"/>
    <w:rsid w:val="00FC5371"/>
    <w:rsid w:val="00FC7810"/>
    <w:rsid w:val="00FD55BF"/>
    <w:rsid w:val="00FD6E5F"/>
    <w:rsid w:val="00FF45F3"/>
    <w:rsid w:val="00FF6D70"/>
    <w:rsid w:val="1CF6D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F13A1"/>
  <w15:chartTrackingRefBased/>
  <w15:docId w15:val="{32080A27-B786-4072-BF39-7ABC5F22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Normal"/>
    <w:link w:val="Titre1Car"/>
    <w:uiPriority w:val="9"/>
    <w:qFormat/>
    <w:rsid w:val="00465CA1"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7E8"/>
  </w:style>
  <w:style w:type="paragraph" w:styleId="Pieddepage">
    <w:name w:val="footer"/>
    <w:basedOn w:val="Normal"/>
    <w:link w:val="PieddepageCar"/>
    <w:uiPriority w:val="99"/>
    <w:unhideWhenUsed/>
    <w:rsid w:val="005B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7E8"/>
  </w:style>
  <w:style w:type="paragraph" w:styleId="Paragraphedeliste">
    <w:name w:val="List Paragraph"/>
    <w:basedOn w:val="Normal"/>
    <w:uiPriority w:val="34"/>
    <w:qFormat/>
    <w:rsid w:val="001D68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4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4F2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966E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6E9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Titre1"/>
    <w:link w:val="Style1Car"/>
    <w:qFormat/>
    <w:rsid w:val="00195F30"/>
    <w:rPr>
      <w:b w:val="0"/>
      <w:bCs w:val="0"/>
    </w:rPr>
  </w:style>
  <w:style w:type="paragraph" w:styleId="Titre">
    <w:name w:val="Title"/>
    <w:basedOn w:val="Normal"/>
    <w:next w:val="Normal"/>
    <w:link w:val="TitreCar"/>
    <w:uiPriority w:val="10"/>
    <w:qFormat/>
    <w:rsid w:val="00EF2C7A"/>
    <w:pPr>
      <w:autoSpaceDE w:val="0"/>
      <w:autoSpaceDN w:val="0"/>
      <w:adjustRightInd w:val="0"/>
      <w:spacing w:after="0" w:line="240" w:lineRule="auto"/>
      <w:jc w:val="both"/>
    </w:pPr>
    <w:rPr>
      <w:rFonts w:cstheme="minorHAnsi"/>
      <w:b/>
      <w:bCs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65CA1"/>
    <w:rPr>
      <w:rFonts w:cstheme="minorHAnsi"/>
      <w:b/>
      <w:bCs/>
      <w:color w:val="000000"/>
      <w:sz w:val="24"/>
      <w:szCs w:val="24"/>
    </w:rPr>
  </w:style>
  <w:style w:type="character" w:customStyle="1" w:styleId="Style1Car">
    <w:name w:val="Style1 Car"/>
    <w:basedOn w:val="Titre1Car"/>
    <w:link w:val="Style1"/>
    <w:rsid w:val="00830847"/>
    <w:rPr>
      <w:rFonts w:cstheme="minorHAnsi"/>
      <w:b w:val="0"/>
      <w:bCs w:val="0"/>
      <w:color w:val="000000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EF2C7A"/>
    <w:rPr>
      <w:rFonts w:cstheme="minorHAnsi"/>
      <w:b/>
      <w:bCs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D7604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6156E"/>
    <w:pPr>
      <w:tabs>
        <w:tab w:val="right" w:leader="dot" w:pos="9062"/>
      </w:tabs>
      <w:spacing w:after="100"/>
    </w:pPr>
    <w:rPr>
      <w:b/>
      <w:bCs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011F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1F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1F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1F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1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82E3702A391489C02DAEAF14BFD45" ma:contentTypeVersion="18" ma:contentTypeDescription="Crée un document." ma:contentTypeScope="" ma:versionID="2b125c20907b6b1f4d938649f18688dd">
  <xsd:schema xmlns:xsd="http://www.w3.org/2001/XMLSchema" xmlns:xs="http://www.w3.org/2001/XMLSchema" xmlns:p="http://schemas.microsoft.com/office/2006/metadata/properties" xmlns:ns2="373ade9c-b600-473f-8dc3-caad849ecae1" xmlns:ns3="409a18a6-df45-4574-9d95-390f3b971101" targetNamespace="http://schemas.microsoft.com/office/2006/metadata/properties" ma:root="true" ma:fieldsID="7fef525dc8058c0ad3555c94679fe483" ns2:_="" ns3:_="">
    <xsd:import namespace="373ade9c-b600-473f-8dc3-caad849ecae1"/>
    <xsd:import namespace="409a18a6-df45-4574-9d95-390f3b971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ade9c-b600-473f-8dc3-caad849ec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326cb8-0fa6-415e-a4f6-7c45fc338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a18a6-df45-4574-9d95-390f3b971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acc954-bd39-45a4-a1bf-b79e5d0ef124}" ma:internalName="TaxCatchAll" ma:showField="CatchAllData" ma:web="409a18a6-df45-4574-9d95-390f3b971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a18a6-df45-4574-9d95-390f3b971101" xsi:nil="true"/>
    <lcf76f155ced4ddcb4097134ff3c332f xmlns="373ade9c-b600-473f-8dc3-caad849eca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66DE90-A5B9-4D52-B080-35CB3CAB2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ade9c-b600-473f-8dc3-caad849ecae1"/>
    <ds:schemaRef ds:uri="409a18a6-df45-4574-9d95-390f3b971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F20F4-71BC-4FA0-B014-E317E1A62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2BFDE-5CA5-4424-A5D9-9F97D5F7E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90FBD-6A78-4087-8806-14D62C5DCFE5}">
  <ds:schemaRefs>
    <ds:schemaRef ds:uri="http://schemas.microsoft.com/office/2006/metadata/properties"/>
    <ds:schemaRef ds:uri="http://schemas.microsoft.com/office/infopath/2007/PartnerControls"/>
    <ds:schemaRef ds:uri="409a18a6-df45-4574-9d95-390f3b971101"/>
    <ds:schemaRef ds:uri="373ade9c-b600-473f-8dc3-caad849eca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1450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Links>
    <vt:vector size="90" baseType="variant"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_Toc129854025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_Toc129854024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_Toc129854023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_Toc129854022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_Toc129854021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_Toc129854020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_Toc129854019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_Toc129854018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_Toc129854017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_Toc129854016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_Toc129854015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_Toc129854014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_Toc129854013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_Toc129854012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_Toc129854011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BEAUNE Cyril</dc:creator>
  <cp:keywords/>
  <dc:description/>
  <cp:lastModifiedBy>BEAUNE Cyril</cp:lastModifiedBy>
  <cp:revision>9</cp:revision>
  <cp:lastPrinted>2023-12-06T09:47:00Z</cp:lastPrinted>
  <dcterms:created xsi:type="dcterms:W3CDTF">2024-12-03T12:58:00Z</dcterms:created>
  <dcterms:modified xsi:type="dcterms:W3CDTF">2024-12-06T17:19:00Z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0x01010063182E3702A391489C02DAEAF14BFD45</vt:lpwstr>
  </property>
  <property fmtid="{D5CDD505-2E9C-101B-9397-08002B2CF9AE}" pid="3" name="MediaServiceImageTags">
    <vt:lpwstr/>
  </property>
</Properties>
</file>